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B5" w:rsidRPr="00504863" w:rsidRDefault="004705C9">
      <w:pPr>
        <w:jc w:val="center"/>
        <w:rPr>
          <w:rFonts w:ascii="Times New Roman" w:eastAsia="Open Sans" w:hAnsi="Times New Roman" w:cs="Times New Roman"/>
          <w:b/>
          <w:sz w:val="28"/>
          <w:szCs w:val="28"/>
        </w:rPr>
      </w:pPr>
      <w:r w:rsidRPr="00504863">
        <w:rPr>
          <w:rFonts w:ascii="Times New Roman" w:eastAsia="Open Sans" w:hAnsi="Times New Roman" w:cs="Times New Roman"/>
          <w:b/>
          <w:sz w:val="28"/>
          <w:szCs w:val="28"/>
        </w:rPr>
        <w:t xml:space="preserve">ФОРМА ДЛЯ </w:t>
      </w:r>
      <w:proofErr w:type="gramStart"/>
      <w:r w:rsidRPr="00504863">
        <w:rPr>
          <w:rFonts w:ascii="Times New Roman" w:eastAsia="Open Sans" w:hAnsi="Times New Roman" w:cs="Times New Roman"/>
          <w:b/>
          <w:sz w:val="28"/>
          <w:szCs w:val="28"/>
        </w:rPr>
        <w:t>П</w:t>
      </w:r>
      <w:proofErr w:type="gramEnd"/>
      <w:r w:rsidRPr="00504863">
        <w:rPr>
          <w:rFonts w:ascii="Times New Roman" w:eastAsia="Open Sans" w:hAnsi="Times New Roman" w:cs="Times New Roman"/>
          <w:b/>
          <w:sz w:val="28"/>
          <w:szCs w:val="28"/>
        </w:rPr>
        <w:t xml:space="preserve">ІДГОТОВКИ ПЛАНУ ПО ОРГАНІЗАЦІЇ ПРОЦЕСУ </w:t>
      </w:r>
    </w:p>
    <w:p w:rsidR="00E12BB5" w:rsidRPr="00504863" w:rsidRDefault="004705C9">
      <w:pPr>
        <w:jc w:val="center"/>
        <w:rPr>
          <w:rFonts w:ascii="Times New Roman" w:eastAsia="Open Sans" w:hAnsi="Times New Roman" w:cs="Times New Roman"/>
          <w:sz w:val="28"/>
          <w:szCs w:val="28"/>
        </w:rPr>
      </w:pPr>
      <w:r w:rsidRPr="00504863">
        <w:rPr>
          <w:rFonts w:ascii="Times New Roman" w:eastAsia="Open Sans" w:hAnsi="Times New Roman" w:cs="Times New Roman"/>
          <w:b/>
          <w:sz w:val="28"/>
          <w:szCs w:val="28"/>
        </w:rPr>
        <w:t>МОНІТОРИНГУ ТА ОЦІНКИ</w:t>
      </w:r>
      <w:r w:rsidRPr="00504863">
        <w:rPr>
          <w:rFonts w:ascii="Times New Roman" w:eastAsia="Open Sans" w:hAnsi="Times New Roman" w:cs="Times New Roman"/>
          <w:sz w:val="28"/>
          <w:szCs w:val="28"/>
        </w:rPr>
        <w:t xml:space="preserve"> </w:t>
      </w:r>
    </w:p>
    <w:p w:rsidR="00E12BB5" w:rsidRPr="00504863" w:rsidRDefault="00E12BB5">
      <w:pPr>
        <w:jc w:val="both"/>
        <w:rPr>
          <w:rFonts w:ascii="Times New Roman" w:eastAsia="Open Sans" w:hAnsi="Times New Roman" w:cs="Times New Roman"/>
          <w:sz w:val="28"/>
          <w:szCs w:val="28"/>
        </w:rPr>
      </w:pPr>
    </w:p>
    <w:p w:rsidR="00190C14" w:rsidRDefault="00504863" w:rsidP="00190C14">
      <w:pPr>
        <w:pStyle w:val="HTML"/>
        <w:ind w:firstLine="720"/>
        <w:jc w:val="both"/>
        <w:rPr>
          <w:rFonts w:ascii="Times New Roman" w:hAnsi="Times New Roman" w:cs="Times New Roman"/>
          <w:sz w:val="28"/>
          <w:szCs w:val="28"/>
          <w:lang w:val="uk-UA" w:eastAsia="uk-UA"/>
        </w:rPr>
      </w:pPr>
      <w:r>
        <w:rPr>
          <w:rFonts w:ascii="Open Sans" w:eastAsia="Open Sans" w:hAnsi="Open Sans" w:cs="Open Sans"/>
          <w:sz w:val="24"/>
          <w:szCs w:val="24"/>
          <w:lang w:val="uk-UA"/>
        </w:rPr>
        <w:t>П</w:t>
      </w:r>
      <w:proofErr w:type="spellStart"/>
      <w:r>
        <w:rPr>
          <w:rFonts w:ascii="Open Sans" w:eastAsia="Open Sans" w:hAnsi="Open Sans" w:cs="Open Sans"/>
          <w:sz w:val="24"/>
          <w:szCs w:val="24"/>
        </w:rPr>
        <w:t>роблем</w:t>
      </w:r>
      <w:proofErr w:type="spellEnd"/>
      <w:r>
        <w:rPr>
          <w:rFonts w:ascii="Open Sans" w:eastAsia="Open Sans" w:hAnsi="Open Sans" w:cs="Open Sans"/>
          <w:sz w:val="24"/>
          <w:szCs w:val="24"/>
          <w:lang w:val="uk-UA"/>
        </w:rPr>
        <w:t>а</w:t>
      </w:r>
      <w:r>
        <w:rPr>
          <w:rFonts w:ascii="Open Sans" w:eastAsia="Open Sans" w:hAnsi="Open Sans" w:cs="Open Sans"/>
          <w:sz w:val="24"/>
          <w:szCs w:val="24"/>
        </w:rPr>
        <w:t xml:space="preserve">, </w:t>
      </w:r>
      <w:proofErr w:type="spellStart"/>
      <w:r>
        <w:rPr>
          <w:rFonts w:ascii="Open Sans" w:eastAsia="Open Sans" w:hAnsi="Open Sans" w:cs="Open Sans"/>
          <w:sz w:val="24"/>
          <w:szCs w:val="24"/>
        </w:rPr>
        <w:t>що</w:t>
      </w:r>
      <w:proofErr w:type="spellEnd"/>
      <w:r>
        <w:rPr>
          <w:rFonts w:ascii="Open Sans" w:eastAsia="Open Sans" w:hAnsi="Open Sans" w:cs="Open Sans"/>
          <w:sz w:val="24"/>
          <w:szCs w:val="24"/>
        </w:rPr>
        <w:t xml:space="preserve"> </w:t>
      </w:r>
      <w:proofErr w:type="spellStart"/>
      <w:r>
        <w:rPr>
          <w:rFonts w:ascii="Open Sans" w:eastAsia="Open Sans" w:hAnsi="Open Sans" w:cs="Open Sans"/>
          <w:sz w:val="24"/>
          <w:szCs w:val="24"/>
        </w:rPr>
        <w:t>досліджу</w:t>
      </w:r>
      <w:r>
        <w:rPr>
          <w:rFonts w:ascii="Open Sans" w:eastAsia="Open Sans" w:hAnsi="Open Sans" w:cs="Open Sans"/>
          <w:sz w:val="24"/>
          <w:szCs w:val="24"/>
          <w:lang w:val="uk-UA"/>
        </w:rPr>
        <w:t>ється</w:t>
      </w:r>
      <w:proofErr w:type="spellEnd"/>
      <w:r w:rsidR="004705C9" w:rsidRPr="00190C14">
        <w:rPr>
          <w:rFonts w:ascii="Open Sans" w:eastAsia="Open Sans" w:hAnsi="Open Sans" w:cs="Open Sans"/>
          <w:sz w:val="24"/>
          <w:szCs w:val="24"/>
        </w:rPr>
        <w:t xml:space="preserve">: </w:t>
      </w:r>
      <w:r w:rsidR="00190C14">
        <w:rPr>
          <w:rFonts w:ascii="Open Sans" w:eastAsia="Open Sans" w:hAnsi="Open Sans" w:cs="Open Sans"/>
          <w:sz w:val="24"/>
          <w:szCs w:val="24"/>
        </w:rPr>
        <w:t xml:space="preserve"> </w:t>
      </w:r>
      <w:r w:rsidR="00190C14">
        <w:rPr>
          <w:rFonts w:ascii="Times New Roman" w:hAnsi="Times New Roman" w:cs="Times New Roman"/>
          <w:sz w:val="28"/>
          <w:szCs w:val="28"/>
          <w:lang w:val="uk-UA"/>
        </w:rPr>
        <w:t xml:space="preserve">Після реформи децентралізації і створення Покровської об’єднаної територіальної громади виникла необхідність розробки </w:t>
      </w:r>
      <w:r w:rsidR="00190C14">
        <w:rPr>
          <w:rFonts w:ascii="Times New Roman" w:hAnsi="Times New Roman" w:cs="Times New Roman"/>
          <w:bCs/>
          <w:sz w:val="28"/>
          <w:szCs w:val="28"/>
          <w:lang w:val="uk-UA"/>
        </w:rPr>
        <w:t xml:space="preserve">Програми розвитку молодіжної політики. Адже населення громади складає близько 17 тис. осіб, з них чверть -  це молодь віком від 14 до 35 років. Так у </w:t>
      </w:r>
      <w:r w:rsidR="00190C14">
        <w:rPr>
          <w:rFonts w:ascii="Times New Roman" w:hAnsi="Times New Roman" w:cs="Times New Roman"/>
          <w:sz w:val="28"/>
          <w:szCs w:val="28"/>
          <w:lang w:val="uk-UA" w:eastAsia="uk-UA"/>
        </w:rPr>
        <w:t>2017 році затверджено Програму щодо реалізації молодіжної політики на території Покровської селищної ради до 2021 року</w:t>
      </w:r>
      <w:r w:rsidR="009B703A">
        <w:rPr>
          <w:rFonts w:ascii="Times New Roman" w:hAnsi="Times New Roman" w:cs="Times New Roman"/>
          <w:sz w:val="28"/>
          <w:szCs w:val="28"/>
          <w:lang w:val="uk-UA" w:eastAsia="uk-UA"/>
        </w:rPr>
        <w:t xml:space="preserve"> (далі - Програма)</w:t>
      </w:r>
      <w:r w:rsidR="00190C14">
        <w:rPr>
          <w:rFonts w:ascii="Times New Roman" w:hAnsi="Times New Roman" w:cs="Times New Roman"/>
          <w:sz w:val="28"/>
          <w:szCs w:val="28"/>
          <w:lang w:val="uk-UA" w:eastAsia="uk-UA"/>
        </w:rPr>
        <w:t xml:space="preserve">, </w:t>
      </w:r>
      <w:r w:rsidR="00190C14">
        <w:rPr>
          <w:rFonts w:ascii="Times New Roman" w:hAnsi="Times New Roman" w:cs="Times New Roman"/>
          <w:color w:val="000000"/>
          <w:sz w:val="28"/>
          <w:szCs w:val="28"/>
          <w:lang w:val="uk-UA"/>
        </w:rPr>
        <w:t>при розробці якої враховано  гендерний підхід, що передбачає врахування інтересів та потреб жінок та чоловіків в їх різноманітності.</w:t>
      </w:r>
      <w:r w:rsidR="00190C14">
        <w:rPr>
          <w:rFonts w:ascii="Times New Roman" w:hAnsi="Times New Roman" w:cs="Times New Roman"/>
          <w:sz w:val="28"/>
          <w:szCs w:val="28"/>
          <w:lang w:val="uk-UA" w:eastAsia="uk-UA"/>
        </w:rPr>
        <w:t xml:space="preserve"> Очікувані видатки в рамках програми -  220 тис грн. (55 тис грн. щороку). Оскільки з січня 2021 року до складу громади приєдналися нові населені пункти, а відповідно і збільшилась кількість молоді потреби та інтереси якої мають бути враховані в П</w:t>
      </w:r>
      <w:r w:rsidR="009B703A">
        <w:rPr>
          <w:rFonts w:ascii="Times New Roman" w:hAnsi="Times New Roman" w:cs="Times New Roman"/>
          <w:sz w:val="28"/>
          <w:szCs w:val="28"/>
          <w:lang w:val="uk-UA" w:eastAsia="uk-UA"/>
        </w:rPr>
        <w:t>рограмі</w:t>
      </w:r>
      <w:r w:rsidR="00190C14">
        <w:rPr>
          <w:rFonts w:ascii="Times New Roman" w:hAnsi="Times New Roman" w:cs="Times New Roman"/>
          <w:sz w:val="28"/>
          <w:szCs w:val="28"/>
          <w:lang w:val="uk-UA" w:eastAsia="uk-UA"/>
        </w:rPr>
        <w:t xml:space="preserve">. Виходячи з вищезазначеного існує </w:t>
      </w:r>
      <w:r w:rsidR="00AC65CC">
        <w:rPr>
          <w:rFonts w:ascii="Times New Roman" w:hAnsi="Times New Roman" w:cs="Times New Roman"/>
          <w:sz w:val="28"/>
          <w:szCs w:val="28"/>
          <w:lang w:val="uk-UA" w:eastAsia="uk-UA"/>
        </w:rPr>
        <w:t>необхідність</w:t>
      </w:r>
      <w:r w:rsidR="00190C14">
        <w:rPr>
          <w:rFonts w:ascii="Times New Roman" w:hAnsi="Times New Roman" w:cs="Times New Roman"/>
          <w:sz w:val="28"/>
          <w:szCs w:val="28"/>
          <w:lang w:val="uk-UA" w:eastAsia="uk-UA"/>
        </w:rPr>
        <w:t xml:space="preserve"> здійснити моніторинг </w:t>
      </w:r>
      <w:r w:rsidR="009B703A">
        <w:rPr>
          <w:rFonts w:ascii="Times New Roman" w:hAnsi="Times New Roman" w:cs="Times New Roman"/>
          <w:sz w:val="28"/>
          <w:szCs w:val="28"/>
          <w:lang w:val="uk-UA" w:eastAsia="uk-UA"/>
        </w:rPr>
        <w:t>в</w:t>
      </w:r>
      <w:r w:rsidR="00190C14">
        <w:rPr>
          <w:rFonts w:ascii="Times New Roman" w:hAnsi="Times New Roman" w:cs="Times New Roman"/>
          <w:sz w:val="28"/>
          <w:szCs w:val="28"/>
          <w:lang w:val="uk-UA" w:eastAsia="uk-UA"/>
        </w:rPr>
        <w:t>рахуванн</w:t>
      </w:r>
      <w:r w:rsidR="009B703A">
        <w:rPr>
          <w:rFonts w:ascii="Times New Roman" w:hAnsi="Times New Roman" w:cs="Times New Roman"/>
          <w:sz w:val="28"/>
          <w:szCs w:val="28"/>
          <w:lang w:val="uk-UA" w:eastAsia="uk-UA"/>
        </w:rPr>
        <w:t>я</w:t>
      </w:r>
      <w:r w:rsidR="00190C14">
        <w:rPr>
          <w:rFonts w:ascii="Times New Roman" w:hAnsi="Times New Roman" w:cs="Times New Roman"/>
          <w:sz w:val="28"/>
          <w:szCs w:val="28"/>
          <w:lang w:val="uk-UA" w:eastAsia="uk-UA"/>
        </w:rPr>
        <w:t xml:space="preserve"> потреб різних груп молоді для дослідження ефективності</w:t>
      </w:r>
      <w:r w:rsidR="009B703A">
        <w:rPr>
          <w:rFonts w:ascii="Times New Roman" w:hAnsi="Times New Roman" w:cs="Times New Roman"/>
          <w:sz w:val="28"/>
          <w:szCs w:val="28"/>
          <w:lang w:val="uk-UA" w:eastAsia="uk-UA"/>
        </w:rPr>
        <w:t xml:space="preserve"> Програми</w:t>
      </w:r>
      <w:r w:rsidR="00190C14">
        <w:rPr>
          <w:rFonts w:ascii="Times New Roman" w:hAnsi="Times New Roman" w:cs="Times New Roman"/>
          <w:sz w:val="28"/>
          <w:szCs w:val="28"/>
          <w:lang w:val="uk-UA" w:eastAsia="uk-UA"/>
        </w:rPr>
        <w:t xml:space="preserve"> та, за необхідності, внесення змін до плану заходів та їх фінансування. </w:t>
      </w:r>
    </w:p>
    <w:p w:rsidR="00E12BB5" w:rsidRPr="00504863" w:rsidRDefault="00E12BB5">
      <w:pPr>
        <w:jc w:val="both"/>
        <w:rPr>
          <w:rFonts w:ascii="Open Sans" w:eastAsia="Open Sans" w:hAnsi="Open Sans" w:cs="Open Sans"/>
          <w:i/>
          <w:sz w:val="24"/>
          <w:szCs w:val="24"/>
          <w:lang w:val="uk-UA"/>
        </w:rPr>
      </w:pPr>
    </w:p>
    <w:p w:rsidR="00E12BB5" w:rsidRDefault="00504863">
      <w:pPr>
        <w:jc w:val="both"/>
        <w:rPr>
          <w:rFonts w:ascii="Open Sans" w:eastAsia="Open Sans" w:hAnsi="Open Sans" w:cs="Open Sans"/>
          <w:sz w:val="24"/>
          <w:szCs w:val="24"/>
        </w:rPr>
      </w:pPr>
      <w:proofErr w:type="spellStart"/>
      <w:r>
        <w:rPr>
          <w:rFonts w:ascii="Open Sans" w:eastAsia="Open Sans" w:hAnsi="Open Sans" w:cs="Open Sans"/>
          <w:sz w:val="24"/>
          <w:szCs w:val="24"/>
        </w:rPr>
        <w:t>О</w:t>
      </w:r>
      <w:r w:rsidR="004705C9">
        <w:rPr>
          <w:rFonts w:ascii="Open Sans" w:eastAsia="Open Sans" w:hAnsi="Open Sans" w:cs="Open Sans"/>
          <w:sz w:val="24"/>
          <w:szCs w:val="24"/>
        </w:rPr>
        <w:t>б'єкт</w:t>
      </w:r>
      <w:proofErr w:type="spellEnd"/>
      <w:r w:rsidR="004705C9">
        <w:rPr>
          <w:rFonts w:ascii="Open Sans" w:eastAsia="Open Sans" w:hAnsi="Open Sans" w:cs="Open Sans"/>
          <w:sz w:val="24"/>
          <w:szCs w:val="24"/>
        </w:rPr>
        <w:t xml:space="preserve"> та предмет </w:t>
      </w:r>
      <w:proofErr w:type="spellStart"/>
      <w:r w:rsidR="004705C9">
        <w:rPr>
          <w:rFonts w:ascii="Open Sans" w:eastAsia="Open Sans" w:hAnsi="Open Sans" w:cs="Open Sans"/>
          <w:sz w:val="24"/>
          <w:szCs w:val="24"/>
        </w:rPr>
        <w:t>моніторингу</w:t>
      </w:r>
      <w:proofErr w:type="spellEnd"/>
    </w:p>
    <w:p w:rsidR="00E12BB5" w:rsidRDefault="00E12BB5">
      <w:pPr>
        <w:jc w:val="both"/>
        <w:rPr>
          <w:rFonts w:ascii="Open Sans" w:eastAsia="Open Sans" w:hAnsi="Open Sans" w:cs="Open Sans"/>
          <w:sz w:val="24"/>
          <w:szCs w:val="24"/>
        </w:rPr>
      </w:pPr>
    </w:p>
    <w:tbl>
      <w:tblPr>
        <w:tblStyle w:val="a6"/>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10"/>
        <w:gridCol w:w="6990"/>
      </w:tblGrid>
      <w:tr w:rsidR="00E12BB5">
        <w:tc>
          <w:tcPr>
            <w:tcW w:w="2610"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Об'єкт моніторингу</w:t>
            </w:r>
          </w:p>
        </w:tc>
        <w:tc>
          <w:tcPr>
            <w:tcW w:w="6990" w:type="dxa"/>
            <w:shd w:val="clear" w:color="auto" w:fill="auto"/>
            <w:tcMar>
              <w:top w:w="100" w:type="dxa"/>
              <w:left w:w="100" w:type="dxa"/>
              <w:bottom w:w="100" w:type="dxa"/>
              <w:right w:w="100" w:type="dxa"/>
            </w:tcMar>
          </w:tcPr>
          <w:p w:rsidR="00E12BB5" w:rsidRPr="001A5159" w:rsidRDefault="001A5159">
            <w:pPr>
              <w:widowControl w:val="0"/>
              <w:spacing w:line="240" w:lineRule="auto"/>
              <w:jc w:val="both"/>
              <w:rPr>
                <w:rFonts w:asciiTheme="minorHAnsi" w:eastAsia="Open Sans" w:hAnsiTheme="minorHAnsi" w:cs="Open Sans"/>
                <w:i/>
                <w:sz w:val="24"/>
                <w:szCs w:val="24"/>
                <w:lang w:val="uk-UA"/>
              </w:rPr>
            </w:pPr>
            <w:r>
              <w:rPr>
                <w:rFonts w:asciiTheme="minorHAnsi" w:eastAsia="Open Sans" w:hAnsiTheme="minorHAnsi" w:cs="Open Sans"/>
                <w:i/>
                <w:sz w:val="24"/>
                <w:szCs w:val="24"/>
                <w:lang w:val="uk-UA"/>
              </w:rPr>
              <w:t>Заходи програми не відповідають потребам молоді</w:t>
            </w:r>
          </w:p>
        </w:tc>
      </w:tr>
    </w:tbl>
    <w:p w:rsidR="00E12BB5" w:rsidRDefault="00E12BB5">
      <w:pPr>
        <w:jc w:val="both"/>
        <w:rPr>
          <w:rFonts w:ascii="Open Sans" w:eastAsia="Open Sans" w:hAnsi="Open Sans" w:cs="Open Sans"/>
          <w:sz w:val="24"/>
          <w:szCs w:val="24"/>
        </w:rPr>
      </w:pPr>
    </w:p>
    <w:tbl>
      <w:tblPr>
        <w:tblStyle w:val="a7"/>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25"/>
        <w:gridCol w:w="6960"/>
      </w:tblGrid>
      <w:tr w:rsidR="00E12BB5">
        <w:trPr>
          <w:trHeight w:val="465"/>
        </w:trPr>
        <w:tc>
          <w:tcPr>
            <w:tcW w:w="2625"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Предмет моніторингу</w:t>
            </w:r>
          </w:p>
        </w:tc>
        <w:tc>
          <w:tcPr>
            <w:tcW w:w="6960" w:type="dxa"/>
            <w:shd w:val="clear" w:color="auto" w:fill="auto"/>
            <w:tcMar>
              <w:top w:w="100" w:type="dxa"/>
              <w:left w:w="100" w:type="dxa"/>
              <w:bottom w:w="100" w:type="dxa"/>
              <w:right w:w="100" w:type="dxa"/>
            </w:tcMar>
          </w:tcPr>
          <w:p w:rsidR="00E12BB5" w:rsidRPr="001A5159" w:rsidRDefault="001A5159">
            <w:pPr>
              <w:widowControl w:val="0"/>
              <w:spacing w:line="240" w:lineRule="auto"/>
              <w:jc w:val="both"/>
              <w:rPr>
                <w:rFonts w:ascii="Open Sans" w:eastAsia="Open Sans" w:hAnsi="Open Sans" w:cs="Open Sans"/>
                <w:i/>
                <w:sz w:val="24"/>
                <w:szCs w:val="24"/>
                <w:lang w:val="uk-UA"/>
              </w:rPr>
            </w:pPr>
            <w:r>
              <w:rPr>
                <w:rFonts w:ascii="Open Sans" w:eastAsia="Open Sans" w:hAnsi="Open Sans" w:cs="Open Sans"/>
                <w:i/>
                <w:sz w:val="24"/>
                <w:szCs w:val="24"/>
                <w:lang w:val="uk-UA"/>
              </w:rPr>
              <w:t>якість заходів програми відносно потреб молоді, які проживають в різних населених пунктах громади і є представниками і представницями різних вікових категорій.</w:t>
            </w:r>
          </w:p>
        </w:tc>
      </w:tr>
    </w:tbl>
    <w:p w:rsidR="00E12BB5" w:rsidRPr="004D651E" w:rsidRDefault="004705C9">
      <w:pPr>
        <w:jc w:val="both"/>
        <w:rPr>
          <w:rFonts w:asciiTheme="minorHAnsi" w:eastAsia="Open Sans" w:hAnsiTheme="minorHAnsi" w:cs="Open Sans"/>
          <w:i/>
          <w:sz w:val="24"/>
          <w:szCs w:val="24"/>
          <w:lang w:val="uk-UA"/>
        </w:rPr>
      </w:pPr>
      <w:r>
        <w:rPr>
          <w:rFonts w:ascii="Open Sans" w:eastAsia="Open Sans" w:hAnsi="Open Sans" w:cs="Open Sans"/>
          <w:sz w:val="24"/>
          <w:szCs w:val="24"/>
        </w:rPr>
        <w:t xml:space="preserve">Мета моніторингу: </w:t>
      </w:r>
      <w:r w:rsidR="004D651E">
        <w:rPr>
          <w:rFonts w:asciiTheme="minorHAnsi" w:eastAsia="Open Sans" w:hAnsiTheme="minorHAnsi" w:cs="Open Sans"/>
          <w:sz w:val="24"/>
          <w:szCs w:val="24"/>
          <w:lang w:val="uk-UA"/>
        </w:rPr>
        <w:t>дослідити врахування потреб молоді в її різноманітності при реалізації заходів Програми та ефективність використання бюджету програми.</w:t>
      </w:r>
    </w:p>
    <w:p w:rsidR="00E12BB5" w:rsidRDefault="00E12BB5">
      <w:pPr>
        <w:jc w:val="both"/>
        <w:rPr>
          <w:rFonts w:ascii="Open Sans" w:eastAsia="Open Sans" w:hAnsi="Open Sans" w:cs="Open Sans"/>
          <w:sz w:val="24"/>
          <w:szCs w:val="24"/>
        </w:rPr>
      </w:pPr>
    </w:p>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Завдання:</w:t>
      </w:r>
    </w:p>
    <w:p w:rsidR="00E12BB5" w:rsidRDefault="00E12BB5">
      <w:pPr>
        <w:jc w:val="both"/>
        <w:rPr>
          <w:rFonts w:ascii="Open Sans" w:eastAsia="Open Sans" w:hAnsi="Open Sans" w:cs="Open Sans"/>
          <w:sz w:val="24"/>
          <w:szCs w:val="24"/>
        </w:rPr>
      </w:pPr>
    </w:p>
    <w:p w:rsidR="00E113A3" w:rsidRPr="00E113A3" w:rsidRDefault="00E113A3">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t>Визначення та аналіз різних гендерних груп серед молоді громади. (Хто вони, які вони, де вони, що вони хочуть)</w:t>
      </w:r>
    </w:p>
    <w:p w:rsidR="00E12BB5" w:rsidRDefault="004705C9">
      <w:pPr>
        <w:numPr>
          <w:ilvl w:val="0"/>
          <w:numId w:val="4"/>
        </w:numPr>
        <w:jc w:val="both"/>
        <w:rPr>
          <w:rFonts w:ascii="Open Sans" w:eastAsia="Open Sans" w:hAnsi="Open Sans" w:cs="Open Sans"/>
          <w:sz w:val="24"/>
          <w:szCs w:val="24"/>
        </w:rPr>
      </w:pPr>
      <w:r>
        <w:rPr>
          <w:rFonts w:ascii="Open Sans" w:eastAsia="Open Sans" w:hAnsi="Open Sans" w:cs="Open Sans"/>
          <w:sz w:val="24"/>
          <w:szCs w:val="24"/>
        </w:rPr>
        <w:t xml:space="preserve"> </w:t>
      </w:r>
      <w:r w:rsidR="004D651E">
        <w:rPr>
          <w:rFonts w:asciiTheme="minorHAnsi" w:eastAsia="Open Sans" w:hAnsiTheme="minorHAnsi" w:cs="Open Sans"/>
          <w:sz w:val="24"/>
          <w:szCs w:val="24"/>
          <w:lang w:val="uk-UA"/>
        </w:rPr>
        <w:t xml:space="preserve">Вдосконалити систему дослідження потреб молоді Покровської ОТГ (використання </w:t>
      </w:r>
      <w:r w:rsidR="005E4623">
        <w:rPr>
          <w:rFonts w:asciiTheme="minorHAnsi" w:eastAsia="Open Sans" w:hAnsiTheme="minorHAnsi" w:cs="Open Sans"/>
          <w:sz w:val="24"/>
          <w:szCs w:val="24"/>
          <w:lang w:val="uk-UA"/>
        </w:rPr>
        <w:t xml:space="preserve">більшої кількості каналів комунікації, зробити опитування більш </w:t>
      </w:r>
      <w:proofErr w:type="spellStart"/>
      <w:r w:rsidR="005E4623">
        <w:rPr>
          <w:rFonts w:asciiTheme="minorHAnsi" w:eastAsia="Open Sans" w:hAnsiTheme="minorHAnsi" w:cs="Open Sans"/>
          <w:sz w:val="24"/>
          <w:szCs w:val="24"/>
          <w:lang w:val="uk-UA"/>
        </w:rPr>
        <w:t>репрезинтативним</w:t>
      </w:r>
      <w:proofErr w:type="spellEnd"/>
      <w:r w:rsidR="004D651E">
        <w:rPr>
          <w:rFonts w:asciiTheme="minorHAnsi" w:eastAsia="Open Sans" w:hAnsiTheme="minorHAnsi" w:cs="Open Sans"/>
          <w:sz w:val="24"/>
          <w:szCs w:val="24"/>
          <w:lang w:val="uk-UA"/>
        </w:rPr>
        <w:t>)</w:t>
      </w:r>
    </w:p>
    <w:p w:rsidR="00E12BB5" w:rsidRDefault="004705C9">
      <w:pPr>
        <w:numPr>
          <w:ilvl w:val="0"/>
          <w:numId w:val="4"/>
        </w:numPr>
        <w:jc w:val="both"/>
        <w:rPr>
          <w:rFonts w:ascii="Open Sans" w:eastAsia="Open Sans" w:hAnsi="Open Sans" w:cs="Open Sans"/>
          <w:sz w:val="24"/>
          <w:szCs w:val="24"/>
        </w:rPr>
      </w:pPr>
      <w:r>
        <w:rPr>
          <w:rFonts w:ascii="Open Sans" w:eastAsia="Open Sans" w:hAnsi="Open Sans" w:cs="Open Sans"/>
          <w:sz w:val="24"/>
          <w:szCs w:val="24"/>
        </w:rPr>
        <w:t xml:space="preserve"> </w:t>
      </w:r>
      <w:r w:rsidR="005E4623">
        <w:rPr>
          <w:rFonts w:asciiTheme="minorHAnsi" w:eastAsia="Open Sans" w:hAnsiTheme="minorHAnsi" w:cs="Open Sans"/>
          <w:sz w:val="24"/>
          <w:szCs w:val="24"/>
          <w:lang w:val="uk-UA"/>
        </w:rPr>
        <w:t>Проаналізувати відповідність заходів потребам та інтересам молоді різних груп та раціональне використання бюджету Програми.</w:t>
      </w:r>
    </w:p>
    <w:p w:rsidR="00E12BB5" w:rsidRPr="005E4623" w:rsidRDefault="005E4623">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t>Проаналізувати ефективність проведених заходів з точки зору залучених учасників та учасниць з категорії молодь.</w:t>
      </w:r>
    </w:p>
    <w:p w:rsidR="005E4623" w:rsidRPr="005E4623" w:rsidRDefault="005E4623">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t>Виявити можливі бар’єри з якими стикаються відповідальні за реалізацію програми.</w:t>
      </w:r>
    </w:p>
    <w:p w:rsidR="005E4623" w:rsidRPr="007E5441" w:rsidRDefault="005E4623">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lastRenderedPageBreak/>
        <w:t>Виявити можливі бар’єри у доступності до заходів Програми.</w:t>
      </w:r>
    </w:p>
    <w:p w:rsidR="007E5441" w:rsidRPr="005E4623" w:rsidRDefault="007E5441">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t>Проаналізувати обласну та Всеукраїнську Програми розвитку молодіжної політики.</w:t>
      </w:r>
    </w:p>
    <w:p w:rsidR="005E4623" w:rsidRDefault="00D3673E">
      <w:pPr>
        <w:numPr>
          <w:ilvl w:val="0"/>
          <w:numId w:val="4"/>
        </w:numPr>
        <w:jc w:val="both"/>
        <w:rPr>
          <w:rFonts w:ascii="Open Sans" w:eastAsia="Open Sans" w:hAnsi="Open Sans" w:cs="Open Sans"/>
          <w:sz w:val="24"/>
          <w:szCs w:val="24"/>
        </w:rPr>
      </w:pPr>
      <w:r>
        <w:rPr>
          <w:rFonts w:asciiTheme="minorHAnsi" w:eastAsia="Open Sans" w:hAnsiTheme="minorHAnsi" w:cs="Open Sans"/>
          <w:sz w:val="24"/>
          <w:szCs w:val="24"/>
          <w:lang w:val="uk-UA"/>
        </w:rPr>
        <w:t>Запропонувати зміни до заходів Програми та їх фінансування.</w:t>
      </w:r>
    </w:p>
    <w:p w:rsidR="00E12BB5" w:rsidRDefault="00E12BB5">
      <w:pPr>
        <w:jc w:val="both"/>
        <w:rPr>
          <w:rFonts w:ascii="Open Sans" w:eastAsia="Open Sans" w:hAnsi="Open Sans" w:cs="Open Sans"/>
          <w:i/>
          <w:sz w:val="24"/>
          <w:szCs w:val="24"/>
        </w:rPr>
      </w:pPr>
    </w:p>
    <w:p w:rsidR="00E12BB5" w:rsidRDefault="00E12BB5">
      <w:pPr>
        <w:jc w:val="both"/>
        <w:rPr>
          <w:rFonts w:ascii="Open Sans" w:eastAsia="Open Sans" w:hAnsi="Open Sans" w:cs="Open Sans"/>
          <w:sz w:val="24"/>
          <w:szCs w:val="24"/>
        </w:rPr>
      </w:pPr>
    </w:p>
    <w:p w:rsidR="00E12BB5" w:rsidRDefault="00504863">
      <w:pPr>
        <w:jc w:val="both"/>
        <w:rPr>
          <w:rFonts w:ascii="Open Sans" w:eastAsia="Open Sans" w:hAnsi="Open Sans" w:cs="Open Sans"/>
          <w:sz w:val="24"/>
          <w:szCs w:val="24"/>
        </w:rPr>
      </w:pPr>
      <w:proofErr w:type="spellStart"/>
      <w:r>
        <w:rPr>
          <w:rFonts w:ascii="Open Sans" w:eastAsia="Open Sans" w:hAnsi="Open Sans" w:cs="Open Sans"/>
          <w:sz w:val="24"/>
          <w:szCs w:val="24"/>
        </w:rPr>
        <w:t>П</w:t>
      </w:r>
      <w:r w:rsidR="004705C9">
        <w:rPr>
          <w:rFonts w:ascii="Open Sans" w:eastAsia="Open Sans" w:hAnsi="Open Sans" w:cs="Open Sans"/>
          <w:sz w:val="24"/>
          <w:szCs w:val="24"/>
        </w:rPr>
        <w:t>итання</w:t>
      </w:r>
      <w:proofErr w:type="spellEnd"/>
      <w:r w:rsidR="004705C9">
        <w:rPr>
          <w:rFonts w:ascii="Open Sans" w:eastAsia="Open Sans" w:hAnsi="Open Sans" w:cs="Open Sans"/>
          <w:sz w:val="24"/>
          <w:szCs w:val="24"/>
        </w:rPr>
        <w:t>:</w:t>
      </w:r>
    </w:p>
    <w:tbl>
      <w:tblPr>
        <w:tblStyle w:val="aa"/>
        <w:tblW w:w="9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25"/>
        <w:gridCol w:w="6645"/>
      </w:tblGrid>
      <w:tr w:rsidR="00E12BB5">
        <w:tc>
          <w:tcPr>
            <w:tcW w:w="2925" w:type="dxa"/>
            <w:shd w:val="clear" w:color="auto" w:fill="auto"/>
            <w:tcMar>
              <w:top w:w="100" w:type="dxa"/>
              <w:left w:w="100" w:type="dxa"/>
              <w:bottom w:w="100" w:type="dxa"/>
              <w:right w:w="100" w:type="dxa"/>
            </w:tcMar>
          </w:tcPr>
          <w:p w:rsidR="00E12BB5" w:rsidRDefault="004705C9">
            <w:pPr>
              <w:widowControl w:val="0"/>
              <w:pBdr>
                <w:top w:val="nil"/>
                <w:left w:val="nil"/>
                <w:bottom w:val="nil"/>
                <w:right w:val="nil"/>
                <w:between w:val="nil"/>
              </w:pBdr>
              <w:spacing w:line="240" w:lineRule="auto"/>
              <w:jc w:val="both"/>
              <w:rPr>
                <w:rFonts w:ascii="Open Sans" w:eastAsia="Open Sans" w:hAnsi="Open Sans" w:cs="Open Sans"/>
                <w:sz w:val="24"/>
                <w:szCs w:val="24"/>
              </w:rPr>
            </w:pPr>
            <w:r>
              <w:rPr>
                <w:rFonts w:ascii="Open Sans" w:eastAsia="Open Sans" w:hAnsi="Open Sans" w:cs="Open Sans"/>
                <w:sz w:val="24"/>
                <w:szCs w:val="24"/>
              </w:rPr>
              <w:t>Якого результату ми очікуємо?</w:t>
            </w:r>
          </w:p>
        </w:tc>
        <w:tc>
          <w:tcPr>
            <w:tcW w:w="6645" w:type="dxa"/>
            <w:shd w:val="clear" w:color="auto" w:fill="auto"/>
            <w:tcMar>
              <w:top w:w="100" w:type="dxa"/>
              <w:left w:w="100" w:type="dxa"/>
              <w:bottom w:w="100" w:type="dxa"/>
              <w:right w:w="100" w:type="dxa"/>
            </w:tcMar>
          </w:tcPr>
          <w:p w:rsidR="00E12BB5" w:rsidRPr="00D3673E" w:rsidRDefault="00D3673E">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Що будуть враховані потреби різних груп молоді та покращено ефективність реалізації Програми</w:t>
            </w:r>
          </w:p>
        </w:tc>
      </w:tr>
      <w:tr w:rsidR="00E12BB5">
        <w:trPr>
          <w:trHeight w:val="440"/>
        </w:trPr>
        <w:tc>
          <w:tcPr>
            <w:tcW w:w="9570" w:type="dxa"/>
            <w:gridSpan w:val="2"/>
            <w:tcBorders>
              <w:left w:val="single" w:sz="8" w:space="0" w:color="FFFFFF"/>
              <w:right w:val="single" w:sz="8" w:space="0" w:color="FFFFFF"/>
            </w:tcBorders>
            <w:shd w:val="clear" w:color="auto" w:fill="9FC5E8"/>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i/>
                <w:sz w:val="24"/>
                <w:szCs w:val="24"/>
              </w:rPr>
            </w:pPr>
          </w:p>
        </w:tc>
      </w:tr>
      <w:tr w:rsidR="00E12BB5">
        <w:tc>
          <w:tcPr>
            <w:tcW w:w="2925"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Що нам потрібно дізнатись?</w:t>
            </w:r>
          </w:p>
        </w:tc>
        <w:tc>
          <w:tcPr>
            <w:tcW w:w="6645" w:type="dxa"/>
            <w:shd w:val="clear" w:color="auto" w:fill="auto"/>
            <w:tcMar>
              <w:top w:w="100" w:type="dxa"/>
              <w:left w:w="100" w:type="dxa"/>
              <w:bottom w:w="100" w:type="dxa"/>
              <w:right w:w="100" w:type="dxa"/>
            </w:tcMar>
          </w:tcPr>
          <w:p w:rsidR="00E12BB5" w:rsidRPr="00D3673E" w:rsidRDefault="00D3673E">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Потреби молоді та рівень їх задоволення. Ефективність використання ресурсів.</w:t>
            </w:r>
          </w:p>
        </w:tc>
      </w:tr>
      <w:tr w:rsidR="00E12BB5">
        <w:trPr>
          <w:trHeight w:val="440"/>
        </w:trPr>
        <w:tc>
          <w:tcPr>
            <w:tcW w:w="9570" w:type="dxa"/>
            <w:gridSpan w:val="2"/>
            <w:tcBorders>
              <w:left w:val="single" w:sz="8" w:space="0" w:color="FFFFFF"/>
              <w:right w:val="single" w:sz="8" w:space="0" w:color="FFFFFF"/>
            </w:tcBorders>
            <w:shd w:val="clear" w:color="auto" w:fill="9FC5E8"/>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i/>
                <w:sz w:val="24"/>
                <w:szCs w:val="24"/>
              </w:rPr>
            </w:pPr>
          </w:p>
        </w:tc>
      </w:tr>
      <w:tr w:rsidR="00E12BB5">
        <w:tc>
          <w:tcPr>
            <w:tcW w:w="2925"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Що нам може дати моніторинг?</w:t>
            </w:r>
          </w:p>
        </w:tc>
        <w:tc>
          <w:tcPr>
            <w:tcW w:w="6645" w:type="dxa"/>
            <w:shd w:val="clear" w:color="auto" w:fill="auto"/>
            <w:tcMar>
              <w:top w:w="100" w:type="dxa"/>
              <w:left w:w="100" w:type="dxa"/>
              <w:bottom w:w="100" w:type="dxa"/>
              <w:right w:w="100" w:type="dxa"/>
            </w:tcMar>
          </w:tcPr>
          <w:p w:rsidR="00E12BB5" w:rsidRDefault="00D3673E" w:rsidP="00E113A3">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Інформацію про</w:t>
            </w:r>
            <w:r w:rsidR="00E113A3">
              <w:rPr>
                <w:rFonts w:asciiTheme="minorHAnsi" w:eastAsia="Open Sans" w:hAnsiTheme="minorHAnsi" w:cs="Open Sans"/>
                <w:sz w:val="24"/>
                <w:szCs w:val="24"/>
                <w:lang w:val="uk-UA"/>
              </w:rPr>
              <w:t xml:space="preserve"> наявні/відсутні заходи орієнтовані на різні гендерні групи молоді,</w:t>
            </w:r>
            <w:r>
              <w:rPr>
                <w:rFonts w:asciiTheme="minorHAnsi" w:eastAsia="Open Sans" w:hAnsiTheme="minorHAnsi" w:cs="Open Sans"/>
                <w:sz w:val="24"/>
                <w:szCs w:val="24"/>
                <w:lang w:val="uk-UA"/>
              </w:rPr>
              <w:t xml:space="preserve"> наявність/відсутність забезпечення врахування потреб</w:t>
            </w:r>
            <w:r w:rsidR="00E113A3">
              <w:rPr>
                <w:rFonts w:asciiTheme="minorHAnsi" w:eastAsia="Open Sans" w:hAnsiTheme="minorHAnsi" w:cs="Open Sans"/>
                <w:sz w:val="24"/>
                <w:szCs w:val="24"/>
                <w:lang w:val="uk-UA"/>
              </w:rPr>
              <w:t xml:space="preserve"> різних груп молоді</w:t>
            </w:r>
            <w:r>
              <w:rPr>
                <w:rFonts w:asciiTheme="minorHAnsi" w:eastAsia="Open Sans" w:hAnsiTheme="minorHAnsi" w:cs="Open Sans"/>
                <w:sz w:val="24"/>
                <w:szCs w:val="24"/>
                <w:lang w:val="uk-UA"/>
              </w:rPr>
              <w:t xml:space="preserve">, </w:t>
            </w:r>
            <w:r w:rsidR="00E113A3">
              <w:rPr>
                <w:rFonts w:asciiTheme="minorHAnsi" w:eastAsia="Open Sans" w:hAnsiTheme="minorHAnsi" w:cs="Open Sans"/>
                <w:sz w:val="24"/>
                <w:szCs w:val="24"/>
                <w:lang w:val="uk-UA"/>
              </w:rPr>
              <w:t>інформацію про рівень задоволеності станом молодіжної політики Покровської ТГ, інформацію про необхідність оптимізації видатків за Програмою</w:t>
            </w:r>
          </w:p>
          <w:p w:rsidR="00E113A3" w:rsidRPr="00D3673E" w:rsidRDefault="007E5441" w:rsidP="00E113A3">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Інформацію про можливості розширення плану заходів щодо реалізації Програми</w:t>
            </w:r>
          </w:p>
        </w:tc>
      </w:tr>
      <w:tr w:rsidR="00E12BB5">
        <w:trPr>
          <w:trHeight w:val="440"/>
        </w:trPr>
        <w:tc>
          <w:tcPr>
            <w:tcW w:w="9570" w:type="dxa"/>
            <w:gridSpan w:val="2"/>
            <w:tcBorders>
              <w:left w:val="single" w:sz="8" w:space="0" w:color="FFFFFF"/>
              <w:right w:val="single" w:sz="8" w:space="0" w:color="FFFFFF"/>
            </w:tcBorders>
            <w:shd w:val="clear" w:color="auto" w:fill="9FC5E8"/>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i/>
                <w:sz w:val="24"/>
                <w:szCs w:val="24"/>
              </w:rPr>
            </w:pPr>
          </w:p>
        </w:tc>
      </w:tr>
      <w:tr w:rsidR="00E12BB5">
        <w:tc>
          <w:tcPr>
            <w:tcW w:w="2925"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Чи може моніторинг вплинути на результат, якого ми очікуємо? Як?</w:t>
            </w:r>
          </w:p>
        </w:tc>
        <w:tc>
          <w:tcPr>
            <w:tcW w:w="6645" w:type="dxa"/>
            <w:shd w:val="clear" w:color="auto" w:fill="auto"/>
            <w:tcMar>
              <w:top w:w="100" w:type="dxa"/>
              <w:left w:w="100" w:type="dxa"/>
              <w:bottom w:w="100" w:type="dxa"/>
              <w:right w:w="100" w:type="dxa"/>
            </w:tcMar>
          </w:tcPr>
          <w:p w:rsidR="00E12BB5" w:rsidRPr="007E5441" w:rsidRDefault="007E5441" w:rsidP="007E5441">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Зібрана інформація стане основою для створення Програми розвитку молодіжної політики Покровської ТГ на період 2022 по 2025 роки яка враховуватиме інтереси та потреби різних гендерних груп молоді громади, створить умови для ефективної реалізації молодіжної політики в Покровській ТГ.</w:t>
            </w:r>
          </w:p>
        </w:tc>
      </w:tr>
      <w:tr w:rsidR="00E12BB5">
        <w:trPr>
          <w:trHeight w:val="440"/>
        </w:trPr>
        <w:tc>
          <w:tcPr>
            <w:tcW w:w="9570" w:type="dxa"/>
            <w:gridSpan w:val="2"/>
            <w:tcBorders>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i/>
                <w:sz w:val="24"/>
                <w:szCs w:val="24"/>
              </w:rPr>
            </w:pPr>
          </w:p>
        </w:tc>
      </w:tr>
    </w:tbl>
    <w:p w:rsidR="00E12BB5" w:rsidRDefault="00E12BB5">
      <w:pPr>
        <w:jc w:val="both"/>
        <w:rPr>
          <w:rFonts w:ascii="Open Sans" w:eastAsia="Open Sans" w:hAnsi="Open Sans" w:cs="Open Sans"/>
          <w:sz w:val="24"/>
          <w:szCs w:val="24"/>
        </w:rPr>
      </w:pPr>
    </w:p>
    <w:p w:rsidR="00E12BB5" w:rsidRDefault="00E12BB5">
      <w:pPr>
        <w:jc w:val="both"/>
        <w:rPr>
          <w:rFonts w:ascii="Open Sans" w:eastAsia="Open Sans" w:hAnsi="Open Sans" w:cs="Open Sans"/>
          <w:sz w:val="24"/>
          <w:szCs w:val="24"/>
        </w:rPr>
        <w:sectPr w:rsidR="00E12BB5">
          <w:pgSz w:w="11909" w:h="16834"/>
          <w:pgMar w:top="1440" w:right="1132" w:bottom="1440" w:left="1133" w:header="720" w:footer="720" w:gutter="0"/>
          <w:pgNumType w:start="1"/>
          <w:cols w:space="720"/>
        </w:sect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lastRenderedPageBreak/>
        <w:t>5</w:t>
      </w:r>
      <w:r w:rsidR="00504863">
        <w:rPr>
          <w:rFonts w:ascii="Open Sans" w:eastAsia="Open Sans" w:hAnsi="Open Sans" w:cs="Open Sans"/>
          <w:sz w:val="24"/>
          <w:szCs w:val="24"/>
        </w:rPr>
        <w:t xml:space="preserve"> </w:t>
      </w:r>
      <w:proofErr w:type="spellStart"/>
      <w:r w:rsidR="00504863">
        <w:rPr>
          <w:rFonts w:ascii="Open Sans" w:eastAsia="Open Sans" w:hAnsi="Open Sans" w:cs="Open Sans"/>
          <w:sz w:val="24"/>
          <w:szCs w:val="24"/>
        </w:rPr>
        <w:t>принципів</w:t>
      </w:r>
      <w:proofErr w:type="spellEnd"/>
      <w:r w:rsidR="00504863">
        <w:rPr>
          <w:rFonts w:ascii="Open Sans" w:eastAsia="Open Sans" w:hAnsi="Open Sans" w:cs="Open Sans"/>
          <w:sz w:val="24"/>
          <w:szCs w:val="24"/>
        </w:rPr>
        <w:t xml:space="preserve">, за </w:t>
      </w:r>
      <w:proofErr w:type="spellStart"/>
      <w:r w:rsidR="00504863">
        <w:rPr>
          <w:rFonts w:ascii="Open Sans" w:eastAsia="Open Sans" w:hAnsi="Open Sans" w:cs="Open Sans"/>
          <w:sz w:val="24"/>
          <w:szCs w:val="24"/>
        </w:rPr>
        <w:t>якими</w:t>
      </w:r>
      <w:proofErr w:type="spellEnd"/>
      <w:r w:rsidR="00504863">
        <w:rPr>
          <w:rFonts w:ascii="Open Sans" w:eastAsia="Open Sans" w:hAnsi="Open Sans" w:cs="Open Sans"/>
          <w:sz w:val="24"/>
          <w:szCs w:val="24"/>
        </w:rPr>
        <w:t xml:space="preserve"> проводит</w:t>
      </w:r>
      <w:proofErr w:type="spellStart"/>
      <w:r w:rsidR="00504863">
        <w:rPr>
          <w:rFonts w:ascii="Open Sans" w:eastAsia="Open Sans" w:hAnsi="Open Sans" w:cs="Open Sans"/>
          <w:sz w:val="24"/>
          <w:szCs w:val="24"/>
          <w:lang w:val="uk-UA"/>
        </w:rPr>
        <w:t>ься</w:t>
      </w:r>
      <w:proofErr w:type="spellEnd"/>
      <w:r w:rsidR="00504863">
        <w:rPr>
          <w:rFonts w:ascii="Open Sans" w:eastAsia="Open Sans" w:hAnsi="Open Sans" w:cs="Open Sans"/>
          <w:sz w:val="24"/>
          <w:szCs w:val="24"/>
          <w:lang w:val="uk-UA"/>
        </w:rPr>
        <w:t xml:space="preserve"> </w:t>
      </w:r>
      <w:proofErr w:type="spellStart"/>
      <w:r>
        <w:rPr>
          <w:rFonts w:ascii="Open Sans" w:eastAsia="Open Sans" w:hAnsi="Open Sans" w:cs="Open Sans"/>
          <w:sz w:val="24"/>
          <w:szCs w:val="24"/>
        </w:rPr>
        <w:t>моніторинг</w:t>
      </w:r>
      <w:proofErr w:type="spellEnd"/>
      <w:r>
        <w:rPr>
          <w:rFonts w:ascii="Open Sans" w:eastAsia="Open Sans" w:hAnsi="Open Sans" w:cs="Open Sans"/>
          <w:sz w:val="24"/>
          <w:szCs w:val="24"/>
        </w:rPr>
        <w:t>:</w:t>
      </w:r>
    </w:p>
    <w:p w:rsidR="00E12BB5" w:rsidRDefault="00E12BB5">
      <w:pPr>
        <w:jc w:val="both"/>
        <w:rPr>
          <w:rFonts w:ascii="Open Sans" w:eastAsia="Open Sans" w:hAnsi="Open Sans" w:cs="Open Sans"/>
          <w:sz w:val="24"/>
          <w:szCs w:val="24"/>
        </w:rPr>
      </w:pPr>
    </w:p>
    <w:tbl>
      <w:tblPr>
        <w:tblStyle w:val="ab"/>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0"/>
        <w:gridCol w:w="8520"/>
      </w:tblGrid>
      <w:tr w:rsidR="00E12BB5">
        <w:tc>
          <w:tcPr>
            <w:tcW w:w="480"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1</w:t>
            </w:r>
          </w:p>
        </w:tc>
        <w:tc>
          <w:tcPr>
            <w:tcW w:w="8520" w:type="dxa"/>
            <w:shd w:val="clear" w:color="auto" w:fill="auto"/>
            <w:tcMar>
              <w:top w:w="100" w:type="dxa"/>
              <w:left w:w="100" w:type="dxa"/>
              <w:bottom w:w="100" w:type="dxa"/>
              <w:right w:w="100" w:type="dxa"/>
            </w:tcMar>
          </w:tcPr>
          <w:p w:rsidR="00E12BB5" w:rsidRPr="007E5441" w:rsidRDefault="007E5441">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Актуальність</w:t>
            </w:r>
          </w:p>
        </w:tc>
      </w:tr>
      <w:tr w:rsidR="00E12BB5">
        <w:tc>
          <w:tcPr>
            <w:tcW w:w="480"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2</w:t>
            </w:r>
          </w:p>
        </w:tc>
        <w:tc>
          <w:tcPr>
            <w:tcW w:w="8520" w:type="dxa"/>
            <w:shd w:val="clear" w:color="auto" w:fill="auto"/>
            <w:tcMar>
              <w:top w:w="100" w:type="dxa"/>
              <w:left w:w="100" w:type="dxa"/>
              <w:bottom w:w="100" w:type="dxa"/>
              <w:right w:w="100" w:type="dxa"/>
            </w:tcMar>
          </w:tcPr>
          <w:p w:rsidR="00E12BB5" w:rsidRPr="007E5441" w:rsidRDefault="007E5441">
            <w:pPr>
              <w:widowControl w:val="0"/>
              <w:spacing w:line="240" w:lineRule="auto"/>
              <w:jc w:val="both"/>
              <w:rPr>
                <w:rFonts w:asciiTheme="minorHAnsi" w:eastAsia="Open Sans" w:hAnsiTheme="minorHAnsi" w:cs="Open Sans"/>
                <w:sz w:val="24"/>
                <w:szCs w:val="24"/>
                <w:lang w:val="uk-UA"/>
              </w:rPr>
            </w:pPr>
            <w:proofErr w:type="spellStart"/>
            <w:r>
              <w:rPr>
                <w:rFonts w:asciiTheme="minorHAnsi" w:eastAsia="Open Sans" w:hAnsiTheme="minorHAnsi" w:cs="Open Sans"/>
                <w:sz w:val="24"/>
                <w:szCs w:val="24"/>
                <w:lang w:val="uk-UA"/>
              </w:rPr>
              <w:t>Залученість</w:t>
            </w:r>
            <w:proofErr w:type="spellEnd"/>
            <w:r>
              <w:rPr>
                <w:rFonts w:asciiTheme="minorHAnsi" w:eastAsia="Open Sans" w:hAnsiTheme="minorHAnsi" w:cs="Open Sans"/>
                <w:sz w:val="24"/>
                <w:szCs w:val="24"/>
                <w:lang w:val="uk-UA"/>
              </w:rPr>
              <w:t xml:space="preserve"> представниць та представників різних груп молоді до вивчення потреб та оцінки зазначених в Програмі заходів</w:t>
            </w:r>
          </w:p>
        </w:tc>
      </w:tr>
      <w:tr w:rsidR="00E12BB5">
        <w:tc>
          <w:tcPr>
            <w:tcW w:w="480"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3</w:t>
            </w:r>
          </w:p>
        </w:tc>
        <w:tc>
          <w:tcPr>
            <w:tcW w:w="8520" w:type="dxa"/>
            <w:shd w:val="clear" w:color="auto" w:fill="auto"/>
            <w:tcMar>
              <w:top w:w="100" w:type="dxa"/>
              <w:left w:w="100" w:type="dxa"/>
              <w:bottom w:w="100" w:type="dxa"/>
              <w:right w:w="100" w:type="dxa"/>
            </w:tcMar>
          </w:tcPr>
          <w:p w:rsidR="00E12BB5" w:rsidRPr="007E5441" w:rsidRDefault="007E5441">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 xml:space="preserve">Системність </w:t>
            </w:r>
          </w:p>
        </w:tc>
      </w:tr>
      <w:tr w:rsidR="00E12BB5">
        <w:tc>
          <w:tcPr>
            <w:tcW w:w="480" w:type="dxa"/>
            <w:shd w:val="clear" w:color="auto" w:fill="auto"/>
            <w:tcMar>
              <w:top w:w="100" w:type="dxa"/>
              <w:left w:w="100" w:type="dxa"/>
              <w:bottom w:w="100" w:type="dxa"/>
              <w:right w:w="100" w:type="dxa"/>
            </w:tcMar>
          </w:tcPr>
          <w:p w:rsidR="00E12BB5" w:rsidRPr="004D4687" w:rsidRDefault="004705C9">
            <w:pPr>
              <w:widowControl w:val="0"/>
              <w:spacing w:line="240" w:lineRule="auto"/>
              <w:jc w:val="both"/>
              <w:rPr>
                <w:rFonts w:asciiTheme="majorHAnsi" w:eastAsia="Open Sans" w:hAnsiTheme="majorHAnsi" w:cstheme="majorHAnsi"/>
                <w:sz w:val="24"/>
                <w:szCs w:val="24"/>
              </w:rPr>
            </w:pPr>
            <w:r w:rsidRPr="004D4687">
              <w:rPr>
                <w:rFonts w:asciiTheme="majorHAnsi" w:eastAsia="Open Sans" w:hAnsiTheme="majorHAnsi" w:cstheme="majorHAnsi"/>
                <w:sz w:val="24"/>
                <w:szCs w:val="24"/>
              </w:rPr>
              <w:t>4</w:t>
            </w:r>
          </w:p>
        </w:tc>
        <w:tc>
          <w:tcPr>
            <w:tcW w:w="8520" w:type="dxa"/>
            <w:shd w:val="clear" w:color="auto" w:fill="auto"/>
            <w:tcMar>
              <w:top w:w="100" w:type="dxa"/>
              <w:left w:w="100" w:type="dxa"/>
              <w:bottom w:w="100" w:type="dxa"/>
              <w:right w:w="100" w:type="dxa"/>
            </w:tcMar>
          </w:tcPr>
          <w:p w:rsidR="00E12BB5" w:rsidRPr="004D4687" w:rsidRDefault="004D4687">
            <w:pPr>
              <w:widowControl w:val="0"/>
              <w:spacing w:line="240" w:lineRule="auto"/>
              <w:jc w:val="both"/>
              <w:rPr>
                <w:rFonts w:asciiTheme="majorHAnsi" w:eastAsia="Open Sans" w:hAnsiTheme="majorHAnsi" w:cstheme="majorHAnsi"/>
                <w:sz w:val="24"/>
                <w:szCs w:val="24"/>
              </w:rPr>
            </w:pPr>
            <w:r w:rsidRPr="004D4687">
              <w:rPr>
                <w:rFonts w:asciiTheme="majorHAnsi" w:hAnsiTheme="majorHAnsi" w:cstheme="majorHAnsi"/>
                <w:bCs/>
                <w:color w:val="000000"/>
                <w:sz w:val="24"/>
                <w:szCs w:val="32"/>
              </w:rPr>
              <w:t>Прогностичність</w:t>
            </w:r>
          </w:p>
        </w:tc>
      </w:tr>
      <w:tr w:rsidR="00E12BB5">
        <w:tc>
          <w:tcPr>
            <w:tcW w:w="480"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5</w:t>
            </w:r>
          </w:p>
        </w:tc>
        <w:tc>
          <w:tcPr>
            <w:tcW w:w="8520" w:type="dxa"/>
            <w:shd w:val="clear" w:color="auto" w:fill="auto"/>
            <w:tcMar>
              <w:top w:w="100" w:type="dxa"/>
              <w:left w:w="100" w:type="dxa"/>
              <w:bottom w:w="100" w:type="dxa"/>
              <w:right w:w="100" w:type="dxa"/>
            </w:tcMar>
          </w:tcPr>
          <w:p w:rsidR="00E12BB5" w:rsidRPr="004D4687" w:rsidRDefault="004D4687">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Співробітництв</w:t>
            </w:r>
            <w:r w:rsidR="001A5159">
              <w:rPr>
                <w:rFonts w:asciiTheme="minorHAnsi" w:eastAsia="Open Sans" w:hAnsiTheme="minorHAnsi" w:cs="Open Sans"/>
                <w:sz w:val="24"/>
                <w:szCs w:val="24"/>
                <w:lang w:val="uk-UA"/>
              </w:rPr>
              <w:t>о</w:t>
            </w:r>
          </w:p>
        </w:tc>
      </w:tr>
    </w:tbl>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Складіть список суб'єктів моніторингу.</w:t>
      </w:r>
    </w:p>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Суб’єкти, які ініціюють проведення моніторингу:</w:t>
      </w:r>
    </w:p>
    <w:tbl>
      <w:tblPr>
        <w:tblStyle w:val="ad"/>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12BB5">
        <w:tc>
          <w:tcPr>
            <w:tcW w:w="4514" w:type="dxa"/>
            <w:shd w:val="clear" w:color="auto" w:fill="auto"/>
            <w:tcMar>
              <w:top w:w="100" w:type="dxa"/>
              <w:left w:w="100" w:type="dxa"/>
              <w:bottom w:w="100" w:type="dxa"/>
              <w:right w:w="100" w:type="dxa"/>
            </w:tcMar>
          </w:tcPr>
          <w:p w:rsidR="00E12BB5" w:rsidRDefault="004705C9">
            <w:pPr>
              <w:widowControl w:val="0"/>
              <w:pBdr>
                <w:top w:val="nil"/>
                <w:left w:val="nil"/>
                <w:bottom w:val="nil"/>
                <w:right w:val="nil"/>
                <w:between w:val="nil"/>
              </w:pBdr>
              <w:spacing w:line="240" w:lineRule="auto"/>
              <w:jc w:val="both"/>
              <w:rPr>
                <w:rFonts w:ascii="Open Sans" w:eastAsia="Open Sans" w:hAnsi="Open Sans" w:cs="Open Sans"/>
                <w:sz w:val="24"/>
                <w:szCs w:val="24"/>
              </w:rPr>
            </w:pPr>
            <w:r>
              <w:rPr>
                <w:rFonts w:ascii="Open Sans" w:eastAsia="Open Sans" w:hAnsi="Open Sans" w:cs="Open Sans"/>
                <w:sz w:val="24"/>
                <w:szCs w:val="24"/>
              </w:rPr>
              <w:t>Суб'єкти</w:t>
            </w:r>
          </w:p>
        </w:tc>
        <w:tc>
          <w:tcPr>
            <w:tcW w:w="4514" w:type="dxa"/>
            <w:shd w:val="clear" w:color="auto" w:fill="auto"/>
            <w:tcMar>
              <w:top w:w="100" w:type="dxa"/>
              <w:left w:w="100" w:type="dxa"/>
              <w:bottom w:w="100" w:type="dxa"/>
              <w:right w:w="100" w:type="dxa"/>
            </w:tcMar>
          </w:tcPr>
          <w:p w:rsidR="00E12BB5" w:rsidRDefault="004705C9">
            <w:pPr>
              <w:widowControl w:val="0"/>
              <w:pBdr>
                <w:top w:val="nil"/>
                <w:left w:val="nil"/>
                <w:bottom w:val="nil"/>
                <w:right w:val="nil"/>
                <w:between w:val="nil"/>
              </w:pBdr>
              <w:spacing w:line="240" w:lineRule="auto"/>
              <w:jc w:val="both"/>
              <w:rPr>
                <w:rFonts w:ascii="Open Sans" w:eastAsia="Open Sans" w:hAnsi="Open Sans" w:cs="Open Sans"/>
                <w:sz w:val="24"/>
                <w:szCs w:val="24"/>
              </w:rPr>
            </w:pPr>
            <w:r>
              <w:rPr>
                <w:rFonts w:ascii="Open Sans" w:eastAsia="Open Sans" w:hAnsi="Open Sans" w:cs="Open Sans"/>
                <w:sz w:val="24"/>
                <w:szCs w:val="24"/>
              </w:rPr>
              <w:t>Роль</w:t>
            </w:r>
          </w:p>
        </w:tc>
      </w:tr>
      <w:tr w:rsidR="00E12BB5">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Молодіжна рада</w:t>
            </w:r>
          </w:p>
        </w:tc>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Ініціювання та представлення інтересів молоді громади, надання пропозицій щодо заходів та напрямків Програми на 2022-2025 роки</w:t>
            </w:r>
          </w:p>
        </w:tc>
      </w:tr>
      <w:tr w:rsidR="00E12BB5">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Відділ освіти, молоді та спорту</w:t>
            </w:r>
          </w:p>
        </w:tc>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Аналіз та проведення моніторингу реалізації Програми за період 2018-2021 роки, врахування</w:t>
            </w:r>
          </w:p>
        </w:tc>
      </w:tr>
      <w:tr w:rsidR="00E12BB5">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 xml:space="preserve">ГО «Молодь </w:t>
            </w:r>
            <w:proofErr w:type="spellStart"/>
            <w:r>
              <w:rPr>
                <w:rFonts w:asciiTheme="minorHAnsi" w:eastAsia="Open Sans" w:hAnsiTheme="minorHAnsi" w:cs="Open Sans"/>
                <w:sz w:val="24"/>
                <w:szCs w:val="24"/>
                <w:lang w:val="uk-UA"/>
              </w:rPr>
              <w:t>Покровщини</w:t>
            </w:r>
            <w:proofErr w:type="spellEnd"/>
            <w:r>
              <w:rPr>
                <w:rFonts w:asciiTheme="minorHAnsi" w:eastAsia="Open Sans" w:hAnsiTheme="minorHAnsi" w:cs="Open Sans"/>
                <w:sz w:val="24"/>
                <w:szCs w:val="24"/>
                <w:lang w:val="uk-UA"/>
              </w:rPr>
              <w:t>»</w:t>
            </w:r>
          </w:p>
        </w:tc>
        <w:tc>
          <w:tcPr>
            <w:tcW w:w="4514" w:type="dxa"/>
            <w:shd w:val="clear" w:color="auto" w:fill="auto"/>
            <w:tcMar>
              <w:top w:w="100" w:type="dxa"/>
              <w:left w:w="100" w:type="dxa"/>
              <w:bottom w:w="100" w:type="dxa"/>
              <w:right w:w="100" w:type="dxa"/>
            </w:tcMar>
          </w:tcPr>
          <w:p w:rsidR="00E12BB5" w:rsidRPr="004D4687" w:rsidRDefault="004D4687">
            <w:pPr>
              <w:widowControl w:val="0"/>
              <w:pBdr>
                <w:top w:val="nil"/>
                <w:left w:val="nil"/>
                <w:bottom w:val="nil"/>
                <w:right w:val="nil"/>
                <w:between w:val="nil"/>
              </w:pBdr>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 xml:space="preserve">Збір об’єктивної інформації щодо потреб молоді, вивчення стану врахування потреб та </w:t>
            </w:r>
            <w:r w:rsidR="00642A9F">
              <w:rPr>
                <w:rFonts w:asciiTheme="minorHAnsi" w:eastAsia="Open Sans" w:hAnsiTheme="minorHAnsi" w:cs="Open Sans"/>
                <w:sz w:val="24"/>
                <w:szCs w:val="24"/>
                <w:lang w:val="uk-UA"/>
              </w:rPr>
              <w:t>проведення/планування заходів Програми відповідно до них</w:t>
            </w:r>
          </w:p>
        </w:tc>
      </w:tr>
    </w:tbl>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Суб’єкти, які проводять моніторинг:</w:t>
      </w: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12BB5">
        <w:tc>
          <w:tcPr>
            <w:tcW w:w="4514"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Суб'єкти</w:t>
            </w:r>
          </w:p>
        </w:tc>
        <w:tc>
          <w:tcPr>
            <w:tcW w:w="4514"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Роль</w:t>
            </w:r>
          </w:p>
        </w:tc>
      </w:tr>
      <w:tr w:rsidR="00E12BB5">
        <w:tc>
          <w:tcPr>
            <w:tcW w:w="4514" w:type="dxa"/>
            <w:shd w:val="clear" w:color="auto" w:fill="auto"/>
            <w:tcMar>
              <w:top w:w="100" w:type="dxa"/>
              <w:left w:w="100" w:type="dxa"/>
              <w:bottom w:w="100" w:type="dxa"/>
              <w:right w:w="100" w:type="dxa"/>
            </w:tcMar>
          </w:tcPr>
          <w:p w:rsidR="00E12BB5" w:rsidRPr="00642A9F" w:rsidRDefault="00642A9F">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 xml:space="preserve">ГО «Молодь </w:t>
            </w:r>
            <w:proofErr w:type="spellStart"/>
            <w:r>
              <w:rPr>
                <w:rFonts w:asciiTheme="minorHAnsi" w:eastAsia="Open Sans" w:hAnsiTheme="minorHAnsi" w:cs="Open Sans"/>
                <w:sz w:val="24"/>
                <w:szCs w:val="24"/>
                <w:lang w:val="uk-UA"/>
              </w:rPr>
              <w:t>Покровщини</w:t>
            </w:r>
            <w:proofErr w:type="spellEnd"/>
            <w:r>
              <w:rPr>
                <w:rFonts w:asciiTheme="minorHAnsi" w:eastAsia="Open Sans" w:hAnsiTheme="minorHAnsi" w:cs="Open Sans"/>
                <w:sz w:val="24"/>
                <w:szCs w:val="24"/>
                <w:lang w:val="uk-UA"/>
              </w:rPr>
              <w:t>»</w:t>
            </w:r>
          </w:p>
        </w:tc>
        <w:tc>
          <w:tcPr>
            <w:tcW w:w="4514" w:type="dxa"/>
            <w:shd w:val="clear" w:color="auto" w:fill="auto"/>
            <w:tcMar>
              <w:top w:w="100" w:type="dxa"/>
              <w:left w:w="100" w:type="dxa"/>
              <w:bottom w:w="100" w:type="dxa"/>
              <w:right w:w="100" w:type="dxa"/>
            </w:tcMar>
          </w:tcPr>
          <w:p w:rsidR="00E12BB5" w:rsidRPr="00642A9F" w:rsidRDefault="00642A9F" w:rsidP="00642A9F">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 xml:space="preserve">Визначення різних гендерних груп молоді громади, Вивчення потреб молоді, надання пропозицій щодо заходів та напрямків Програми </w:t>
            </w:r>
          </w:p>
        </w:tc>
      </w:tr>
      <w:tr w:rsidR="00E12BB5">
        <w:tc>
          <w:tcPr>
            <w:tcW w:w="4514" w:type="dxa"/>
            <w:shd w:val="clear" w:color="auto" w:fill="auto"/>
            <w:tcMar>
              <w:top w:w="100" w:type="dxa"/>
              <w:left w:w="100" w:type="dxa"/>
              <w:bottom w:w="100" w:type="dxa"/>
              <w:right w:w="100" w:type="dxa"/>
            </w:tcMar>
          </w:tcPr>
          <w:p w:rsidR="00E12BB5" w:rsidRDefault="00642A9F">
            <w:pPr>
              <w:widowControl w:val="0"/>
              <w:spacing w:line="240" w:lineRule="auto"/>
              <w:jc w:val="both"/>
              <w:rPr>
                <w:rFonts w:ascii="Open Sans" w:eastAsia="Open Sans" w:hAnsi="Open Sans" w:cs="Open Sans"/>
                <w:sz w:val="24"/>
                <w:szCs w:val="24"/>
              </w:rPr>
            </w:pPr>
            <w:r>
              <w:rPr>
                <w:rFonts w:asciiTheme="minorHAnsi" w:eastAsia="Open Sans" w:hAnsiTheme="minorHAnsi" w:cs="Open Sans"/>
                <w:sz w:val="24"/>
                <w:szCs w:val="24"/>
                <w:lang w:val="uk-UA"/>
              </w:rPr>
              <w:t>Відділ освіти, молоді та спорту</w:t>
            </w:r>
          </w:p>
        </w:tc>
        <w:tc>
          <w:tcPr>
            <w:tcW w:w="4514" w:type="dxa"/>
            <w:shd w:val="clear" w:color="auto" w:fill="auto"/>
            <w:tcMar>
              <w:top w:w="100" w:type="dxa"/>
              <w:left w:w="100" w:type="dxa"/>
              <w:bottom w:w="100" w:type="dxa"/>
              <w:right w:w="100" w:type="dxa"/>
            </w:tcMar>
          </w:tcPr>
          <w:p w:rsidR="00E12BB5" w:rsidRPr="00642A9F" w:rsidRDefault="00642A9F">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Збір якісних та кількісних показників ефективності реалізації Програми, ініціювання внесення змін до заходів та бюджету Програми, визначення бар’єрів з якими стикаються відповідальні за реалізацію програми</w:t>
            </w:r>
          </w:p>
        </w:tc>
      </w:tr>
      <w:tr w:rsidR="00E12BB5">
        <w:tc>
          <w:tcPr>
            <w:tcW w:w="4514" w:type="dxa"/>
            <w:shd w:val="clear" w:color="auto" w:fill="auto"/>
            <w:tcMar>
              <w:top w:w="100" w:type="dxa"/>
              <w:left w:w="100" w:type="dxa"/>
              <w:bottom w:w="100" w:type="dxa"/>
              <w:right w:w="100" w:type="dxa"/>
            </w:tcMar>
          </w:tcPr>
          <w:p w:rsidR="00E12BB5" w:rsidRPr="00642A9F" w:rsidRDefault="00642A9F">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lastRenderedPageBreak/>
              <w:t>Молодіжна рада</w:t>
            </w:r>
          </w:p>
        </w:tc>
        <w:tc>
          <w:tcPr>
            <w:tcW w:w="4514" w:type="dxa"/>
            <w:shd w:val="clear" w:color="auto" w:fill="auto"/>
            <w:tcMar>
              <w:top w:w="100" w:type="dxa"/>
              <w:left w:w="100" w:type="dxa"/>
              <w:bottom w:w="100" w:type="dxa"/>
              <w:right w:w="100" w:type="dxa"/>
            </w:tcMar>
          </w:tcPr>
          <w:p w:rsidR="00E12BB5" w:rsidRDefault="00642A9F">
            <w:pPr>
              <w:widowControl w:val="0"/>
              <w:spacing w:line="240" w:lineRule="auto"/>
              <w:jc w:val="both"/>
              <w:rPr>
                <w:rFonts w:ascii="Open Sans" w:eastAsia="Open Sans" w:hAnsi="Open Sans" w:cs="Open Sans"/>
                <w:sz w:val="24"/>
                <w:szCs w:val="24"/>
              </w:rPr>
            </w:pPr>
            <w:r>
              <w:rPr>
                <w:rFonts w:asciiTheme="minorHAnsi" w:eastAsia="Open Sans" w:hAnsiTheme="minorHAnsi" w:cs="Open Sans"/>
                <w:sz w:val="24"/>
                <w:szCs w:val="24"/>
                <w:lang w:val="uk-UA"/>
              </w:rPr>
              <w:t xml:space="preserve">участь в робочій групі по написанню Програми, ініціювати зміни до Програми, </w:t>
            </w:r>
            <w:r w:rsidR="0006516E">
              <w:rPr>
                <w:rFonts w:asciiTheme="minorHAnsi" w:eastAsia="Open Sans" w:hAnsiTheme="minorHAnsi" w:cs="Open Sans"/>
                <w:sz w:val="24"/>
                <w:szCs w:val="24"/>
                <w:lang w:val="uk-UA"/>
              </w:rPr>
              <w:t>участь у сесіях Покровської селищної ради при розгляді та прийнятті Програми</w:t>
            </w:r>
          </w:p>
        </w:tc>
      </w:tr>
    </w:tbl>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Суб’єкти, які здійснюють науково-методологічний супровід моніторингу:</w:t>
      </w:r>
    </w:p>
    <w:tbl>
      <w:tblPr>
        <w:tblStyle w:val="af"/>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12BB5">
        <w:tc>
          <w:tcPr>
            <w:tcW w:w="4514"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Суб'єкти</w:t>
            </w:r>
          </w:p>
        </w:tc>
        <w:tc>
          <w:tcPr>
            <w:tcW w:w="4514"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Роль</w:t>
            </w:r>
          </w:p>
        </w:tc>
      </w:tr>
      <w:tr w:rsidR="0006516E" w:rsidRPr="0006516E">
        <w:tc>
          <w:tcPr>
            <w:tcW w:w="4514" w:type="dxa"/>
            <w:shd w:val="clear" w:color="auto" w:fill="auto"/>
            <w:tcMar>
              <w:top w:w="100" w:type="dxa"/>
              <w:left w:w="100" w:type="dxa"/>
              <w:bottom w:w="100" w:type="dxa"/>
              <w:right w:w="100" w:type="dxa"/>
            </w:tcMar>
          </w:tcPr>
          <w:p w:rsidR="00E12BB5" w:rsidRPr="001A5159" w:rsidRDefault="0006516E">
            <w:pPr>
              <w:widowControl w:val="0"/>
              <w:spacing w:line="240" w:lineRule="auto"/>
              <w:jc w:val="both"/>
              <w:rPr>
                <w:rFonts w:asciiTheme="minorHAnsi" w:eastAsia="Open Sans" w:hAnsiTheme="minorHAnsi" w:cs="Open Sans"/>
                <w:sz w:val="24"/>
                <w:szCs w:val="24"/>
                <w:lang w:val="uk-UA"/>
              </w:rPr>
            </w:pPr>
            <w:r w:rsidRPr="001A5159">
              <w:rPr>
                <w:rFonts w:asciiTheme="minorHAnsi" w:eastAsia="Open Sans" w:hAnsiTheme="minorHAnsi" w:cs="Open Sans"/>
                <w:sz w:val="24"/>
                <w:szCs w:val="24"/>
                <w:lang w:val="uk-UA"/>
              </w:rPr>
              <w:t>Спеціаліст</w:t>
            </w:r>
            <w:r w:rsidR="001A5159" w:rsidRPr="001A5159">
              <w:rPr>
                <w:rFonts w:asciiTheme="minorHAnsi" w:eastAsia="Open Sans" w:hAnsiTheme="minorHAnsi" w:cs="Open Sans"/>
                <w:sz w:val="24"/>
                <w:szCs w:val="24"/>
                <w:lang w:val="uk-UA"/>
              </w:rPr>
              <w:t>ка</w:t>
            </w:r>
            <w:r w:rsidRPr="001A5159">
              <w:rPr>
                <w:rFonts w:asciiTheme="minorHAnsi" w:eastAsia="Open Sans" w:hAnsiTheme="minorHAnsi" w:cs="Open Sans"/>
                <w:sz w:val="24"/>
                <w:szCs w:val="24"/>
                <w:lang w:val="uk-UA"/>
              </w:rPr>
              <w:t xml:space="preserve"> відділу освіти молоді та спорту</w:t>
            </w:r>
          </w:p>
        </w:tc>
        <w:tc>
          <w:tcPr>
            <w:tcW w:w="4514" w:type="dxa"/>
            <w:shd w:val="clear" w:color="auto" w:fill="auto"/>
            <w:tcMar>
              <w:top w:w="100" w:type="dxa"/>
              <w:left w:w="100" w:type="dxa"/>
              <w:bottom w:w="100" w:type="dxa"/>
              <w:right w:w="100" w:type="dxa"/>
            </w:tcMar>
          </w:tcPr>
          <w:p w:rsidR="00E12BB5" w:rsidRPr="001A5159" w:rsidRDefault="001A5159">
            <w:pPr>
              <w:widowControl w:val="0"/>
              <w:spacing w:line="240" w:lineRule="auto"/>
              <w:jc w:val="both"/>
              <w:rPr>
                <w:rFonts w:asciiTheme="minorHAnsi" w:eastAsia="Open Sans" w:hAnsiTheme="minorHAnsi" w:cs="Open Sans"/>
                <w:sz w:val="24"/>
                <w:szCs w:val="24"/>
                <w:lang w:val="uk-UA"/>
              </w:rPr>
            </w:pPr>
            <w:proofErr w:type="spellStart"/>
            <w:r>
              <w:rPr>
                <w:rFonts w:asciiTheme="minorHAnsi" w:eastAsia="Open Sans" w:hAnsiTheme="minorHAnsi" w:cs="Open Sans"/>
                <w:sz w:val="24"/>
                <w:szCs w:val="24"/>
                <w:lang w:val="uk-UA"/>
              </w:rPr>
              <w:t>Координаторка</w:t>
            </w:r>
            <w:proofErr w:type="spellEnd"/>
          </w:p>
        </w:tc>
      </w:tr>
      <w:tr w:rsidR="00E12BB5">
        <w:tc>
          <w:tcPr>
            <w:tcW w:w="4514" w:type="dxa"/>
            <w:shd w:val="clear" w:color="auto" w:fill="auto"/>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sz w:val="24"/>
                <w:szCs w:val="24"/>
              </w:rPr>
            </w:pPr>
          </w:p>
        </w:tc>
        <w:tc>
          <w:tcPr>
            <w:tcW w:w="4514" w:type="dxa"/>
            <w:shd w:val="clear" w:color="auto" w:fill="auto"/>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sz w:val="24"/>
                <w:szCs w:val="24"/>
              </w:rPr>
            </w:pPr>
          </w:p>
        </w:tc>
      </w:tr>
      <w:tr w:rsidR="00E12BB5">
        <w:tc>
          <w:tcPr>
            <w:tcW w:w="4514" w:type="dxa"/>
            <w:shd w:val="clear" w:color="auto" w:fill="auto"/>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sz w:val="24"/>
                <w:szCs w:val="24"/>
              </w:rPr>
            </w:pPr>
          </w:p>
        </w:tc>
        <w:tc>
          <w:tcPr>
            <w:tcW w:w="4514" w:type="dxa"/>
            <w:shd w:val="clear" w:color="auto" w:fill="auto"/>
            <w:tcMar>
              <w:top w:w="100" w:type="dxa"/>
              <w:left w:w="100" w:type="dxa"/>
              <w:bottom w:w="100" w:type="dxa"/>
              <w:right w:w="100" w:type="dxa"/>
            </w:tcMar>
          </w:tcPr>
          <w:p w:rsidR="00E12BB5" w:rsidRDefault="00E12BB5">
            <w:pPr>
              <w:widowControl w:val="0"/>
              <w:spacing w:line="240" w:lineRule="auto"/>
              <w:jc w:val="both"/>
              <w:rPr>
                <w:rFonts w:ascii="Open Sans" w:eastAsia="Open Sans" w:hAnsi="Open Sans" w:cs="Open Sans"/>
                <w:sz w:val="24"/>
                <w:szCs w:val="24"/>
              </w:rPr>
            </w:pPr>
          </w:p>
        </w:tc>
      </w:tr>
    </w:tbl>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Суб’єкти, які залучаються до опитування, спостереження або виконання завдань моніторингу на етапі проведення дослідження (учасники дослідження):</w:t>
      </w:r>
    </w:p>
    <w:tbl>
      <w:tblPr>
        <w:tblStyle w:val="af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12BB5" w:rsidTr="001A5159">
        <w:trPr>
          <w:trHeight w:val="524"/>
        </w:trPr>
        <w:tc>
          <w:tcPr>
            <w:tcW w:w="4514"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Суб'єкти</w:t>
            </w:r>
          </w:p>
        </w:tc>
        <w:tc>
          <w:tcPr>
            <w:tcW w:w="4515" w:type="dxa"/>
            <w:shd w:val="clear" w:color="auto" w:fill="auto"/>
            <w:tcMar>
              <w:top w:w="100" w:type="dxa"/>
              <w:left w:w="100" w:type="dxa"/>
              <w:bottom w:w="100" w:type="dxa"/>
              <w:right w:w="100" w:type="dxa"/>
            </w:tcMar>
          </w:tcPr>
          <w:p w:rsidR="00E12BB5" w:rsidRDefault="004705C9">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Роль</w:t>
            </w:r>
          </w:p>
        </w:tc>
      </w:tr>
      <w:tr w:rsidR="00E12BB5" w:rsidTr="001A5159">
        <w:tc>
          <w:tcPr>
            <w:tcW w:w="4514" w:type="dxa"/>
            <w:shd w:val="clear" w:color="auto" w:fill="auto"/>
            <w:tcMar>
              <w:top w:w="100" w:type="dxa"/>
              <w:left w:w="100" w:type="dxa"/>
              <w:bottom w:w="100" w:type="dxa"/>
              <w:right w:w="100" w:type="dxa"/>
            </w:tcMar>
          </w:tcPr>
          <w:p w:rsidR="00E12BB5" w:rsidRPr="0006516E" w:rsidRDefault="0006516E">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Молодь різних гендерних груп</w:t>
            </w:r>
          </w:p>
        </w:tc>
        <w:tc>
          <w:tcPr>
            <w:tcW w:w="4515" w:type="dxa"/>
            <w:shd w:val="clear" w:color="auto" w:fill="auto"/>
            <w:tcMar>
              <w:top w:w="100" w:type="dxa"/>
              <w:left w:w="100" w:type="dxa"/>
              <w:bottom w:w="100" w:type="dxa"/>
              <w:right w:w="100" w:type="dxa"/>
            </w:tcMar>
          </w:tcPr>
          <w:p w:rsidR="00E12BB5" w:rsidRPr="0006516E" w:rsidRDefault="0006516E">
            <w:pPr>
              <w:widowControl w:val="0"/>
              <w:spacing w:line="240" w:lineRule="auto"/>
              <w:jc w:val="both"/>
              <w:rPr>
                <w:rFonts w:asciiTheme="minorHAnsi" w:eastAsia="Open Sans" w:hAnsiTheme="minorHAnsi" w:cs="Open Sans"/>
                <w:sz w:val="24"/>
                <w:szCs w:val="24"/>
                <w:lang w:val="uk-UA"/>
              </w:rPr>
            </w:pPr>
            <w:r>
              <w:rPr>
                <w:rFonts w:asciiTheme="minorHAnsi" w:eastAsia="Open Sans" w:hAnsiTheme="minorHAnsi" w:cs="Open Sans"/>
                <w:sz w:val="24"/>
                <w:szCs w:val="24"/>
                <w:lang w:val="uk-UA"/>
              </w:rPr>
              <w:t>Представлення власних потреб та інтересів, оцінка заходів Програми</w:t>
            </w:r>
          </w:p>
        </w:tc>
      </w:tr>
    </w:tbl>
    <w:p w:rsidR="00E12BB5" w:rsidRDefault="00E12BB5">
      <w:pPr>
        <w:jc w:val="both"/>
        <w:rPr>
          <w:rFonts w:ascii="Open Sans" w:eastAsia="Open Sans" w:hAnsi="Open Sans" w:cs="Open Sans"/>
          <w:sz w:val="24"/>
          <w:szCs w:val="24"/>
        </w:rPr>
      </w:pPr>
    </w:p>
    <w:p w:rsidR="00E12BB5" w:rsidRPr="001A5159" w:rsidRDefault="00E12BB5">
      <w:pPr>
        <w:jc w:val="both"/>
        <w:rPr>
          <w:rFonts w:ascii="Open Sans" w:eastAsia="Open Sans" w:hAnsi="Open Sans" w:cs="Open Sans"/>
          <w:sz w:val="24"/>
          <w:szCs w:val="24"/>
          <w:lang w:val="uk-UA"/>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Визначте інформацію, що потребує збору та опишіть методи та форми збору інформації в процесі моніторингу.</w:t>
      </w:r>
    </w:p>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Інформація:</w:t>
      </w:r>
    </w:p>
    <w:p w:rsidR="00E12BB5" w:rsidRDefault="00E12BB5">
      <w:pPr>
        <w:jc w:val="both"/>
        <w:rPr>
          <w:rFonts w:ascii="Open Sans" w:eastAsia="Open Sans" w:hAnsi="Open Sans" w:cs="Open Sans"/>
          <w:sz w:val="24"/>
          <w:szCs w:val="24"/>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Методи та форми збору інформації:</w:t>
      </w:r>
    </w:p>
    <w:p w:rsidR="00E12BB5" w:rsidRDefault="00E12BB5">
      <w:pPr>
        <w:jc w:val="both"/>
        <w:rPr>
          <w:rFonts w:ascii="Open Sans" w:eastAsia="Open Sans" w:hAnsi="Open Sans" w:cs="Open Sans"/>
          <w:sz w:val="24"/>
          <w:szCs w:val="24"/>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tblPr>
      <w:tblGrid>
        <w:gridCol w:w="9360"/>
      </w:tblGrid>
      <w:tr w:rsidR="00E12BB5" w:rsidTr="00D05462">
        <w:tc>
          <w:tcPr>
            <w:tcW w:w="93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0" w:type="dxa"/>
              <w:left w:w="100" w:type="dxa"/>
              <w:bottom w:w="100" w:type="dxa"/>
              <w:right w:w="100" w:type="dxa"/>
            </w:tcMar>
          </w:tcPr>
          <w:p w:rsidR="00E12BB5" w:rsidRDefault="004705C9">
            <w:pPr>
              <w:jc w:val="both"/>
              <w:rPr>
                <w:rFonts w:ascii="Open Sans" w:eastAsia="Open Sans" w:hAnsi="Open Sans" w:cs="Open Sans"/>
                <w:i/>
                <w:sz w:val="24"/>
                <w:szCs w:val="24"/>
              </w:rPr>
            </w:pPr>
            <w:r>
              <w:rPr>
                <w:rFonts w:ascii="Open Sans" w:eastAsia="Open Sans" w:hAnsi="Open Sans" w:cs="Open Sans"/>
                <w:i/>
                <w:sz w:val="24"/>
                <w:szCs w:val="24"/>
              </w:rPr>
              <w:t xml:space="preserve">Наприклад: </w:t>
            </w:r>
          </w:p>
          <w:p w:rsidR="00E12BB5" w:rsidRDefault="004705C9">
            <w:pPr>
              <w:jc w:val="both"/>
              <w:rPr>
                <w:rFonts w:ascii="Open Sans" w:eastAsia="Open Sans" w:hAnsi="Open Sans" w:cs="Open Sans"/>
                <w:i/>
                <w:sz w:val="24"/>
                <w:szCs w:val="24"/>
              </w:rPr>
            </w:pPr>
            <w:r>
              <w:rPr>
                <w:rFonts w:ascii="Open Sans" w:eastAsia="Open Sans" w:hAnsi="Open Sans" w:cs="Open Sans"/>
                <w:i/>
                <w:sz w:val="24"/>
                <w:szCs w:val="24"/>
              </w:rPr>
              <w:t xml:space="preserve">Інформація: </w:t>
            </w:r>
          </w:p>
          <w:p w:rsidR="00E12BB5" w:rsidRDefault="004705C9">
            <w:pPr>
              <w:numPr>
                <w:ilvl w:val="0"/>
                <w:numId w:val="1"/>
              </w:numPr>
              <w:jc w:val="both"/>
              <w:rPr>
                <w:rFonts w:ascii="Open Sans" w:eastAsia="Open Sans" w:hAnsi="Open Sans" w:cs="Open Sans"/>
                <w:i/>
                <w:sz w:val="24"/>
                <w:szCs w:val="24"/>
              </w:rPr>
            </w:pPr>
            <w:r>
              <w:rPr>
                <w:rFonts w:ascii="Open Sans" w:eastAsia="Open Sans" w:hAnsi="Open Sans" w:cs="Open Sans"/>
                <w:i/>
                <w:sz w:val="24"/>
                <w:szCs w:val="24"/>
              </w:rPr>
              <w:t>Кількісні та якісні характеристики того, як різні групи</w:t>
            </w:r>
            <w:r w:rsidR="001A5159">
              <w:rPr>
                <w:rFonts w:ascii="Open Sans" w:eastAsia="Open Sans" w:hAnsi="Open Sans" w:cs="Open Sans"/>
                <w:i/>
                <w:sz w:val="24"/>
                <w:szCs w:val="24"/>
              </w:rPr>
              <w:t xml:space="preserve"> дівчат та хлопців </w:t>
            </w:r>
            <w:r w:rsidR="001A5159">
              <w:rPr>
                <w:rFonts w:ascii="Open Sans" w:eastAsia="Open Sans" w:hAnsi="Open Sans" w:cs="Open Sans"/>
                <w:i/>
                <w:sz w:val="24"/>
                <w:szCs w:val="24"/>
                <w:lang w:val="uk-UA"/>
              </w:rPr>
              <w:t xml:space="preserve">охоплені заходами, передбаченими в програмі </w:t>
            </w:r>
            <w:r>
              <w:rPr>
                <w:rFonts w:ascii="Open Sans" w:eastAsia="Open Sans" w:hAnsi="Open Sans" w:cs="Open Sans"/>
                <w:i/>
                <w:sz w:val="24"/>
                <w:szCs w:val="24"/>
              </w:rPr>
              <w:t xml:space="preserve">та яких змін вони потребують. </w:t>
            </w:r>
          </w:p>
          <w:p w:rsidR="00E12BB5" w:rsidRDefault="004705C9">
            <w:pPr>
              <w:numPr>
                <w:ilvl w:val="0"/>
                <w:numId w:val="1"/>
              </w:numPr>
              <w:jc w:val="both"/>
              <w:rPr>
                <w:rFonts w:ascii="Open Sans" w:eastAsia="Open Sans" w:hAnsi="Open Sans" w:cs="Open Sans"/>
                <w:i/>
                <w:sz w:val="24"/>
                <w:szCs w:val="24"/>
              </w:rPr>
            </w:pPr>
            <w:r>
              <w:rPr>
                <w:rFonts w:ascii="Open Sans" w:eastAsia="Open Sans" w:hAnsi="Open Sans" w:cs="Open Sans"/>
                <w:i/>
                <w:sz w:val="24"/>
                <w:szCs w:val="24"/>
              </w:rPr>
              <w:t>Кількісні та якісні характеристики надавачів послуг, наявність гендерн</w:t>
            </w:r>
            <w:r w:rsidR="001A5159">
              <w:rPr>
                <w:rFonts w:ascii="Open Sans" w:eastAsia="Open Sans" w:hAnsi="Open Sans" w:cs="Open Sans"/>
                <w:i/>
                <w:sz w:val="24"/>
                <w:szCs w:val="24"/>
              </w:rPr>
              <w:t xml:space="preserve">их бар'єрів у доступі до </w:t>
            </w:r>
            <w:r w:rsidR="001A5159">
              <w:rPr>
                <w:rFonts w:ascii="Open Sans" w:eastAsia="Open Sans" w:hAnsi="Open Sans" w:cs="Open Sans"/>
                <w:i/>
                <w:sz w:val="24"/>
                <w:szCs w:val="24"/>
                <w:lang w:val="uk-UA"/>
              </w:rPr>
              <w:t>надання</w:t>
            </w:r>
            <w:r>
              <w:rPr>
                <w:rFonts w:ascii="Open Sans" w:eastAsia="Open Sans" w:hAnsi="Open Sans" w:cs="Open Sans"/>
                <w:i/>
                <w:sz w:val="24"/>
                <w:szCs w:val="24"/>
              </w:rPr>
              <w:t xml:space="preserve"> послу</w:t>
            </w:r>
            <w:r w:rsidR="001A5159">
              <w:rPr>
                <w:rFonts w:ascii="Open Sans" w:eastAsia="Open Sans" w:hAnsi="Open Sans" w:cs="Open Sans"/>
                <w:i/>
                <w:sz w:val="24"/>
                <w:szCs w:val="24"/>
              </w:rPr>
              <w:t>г</w:t>
            </w:r>
            <w:r w:rsidR="001A5159">
              <w:rPr>
                <w:rFonts w:ascii="Open Sans" w:eastAsia="Open Sans" w:hAnsi="Open Sans" w:cs="Open Sans"/>
                <w:i/>
                <w:sz w:val="24"/>
                <w:szCs w:val="24"/>
                <w:lang w:val="uk-UA"/>
              </w:rPr>
              <w:t xml:space="preserve"> молоді в різних населених пунктах громади</w:t>
            </w:r>
            <w:r>
              <w:rPr>
                <w:rFonts w:ascii="Open Sans" w:eastAsia="Open Sans" w:hAnsi="Open Sans" w:cs="Open Sans"/>
                <w:i/>
                <w:sz w:val="24"/>
                <w:szCs w:val="24"/>
              </w:rPr>
              <w:t>.</w:t>
            </w:r>
          </w:p>
          <w:p w:rsidR="00E12BB5" w:rsidRDefault="00E12BB5">
            <w:pPr>
              <w:jc w:val="both"/>
              <w:rPr>
                <w:rFonts w:ascii="Open Sans" w:eastAsia="Open Sans" w:hAnsi="Open Sans" w:cs="Open Sans"/>
                <w:i/>
                <w:sz w:val="24"/>
                <w:szCs w:val="24"/>
              </w:rPr>
            </w:pPr>
          </w:p>
          <w:p w:rsidR="00E12BB5" w:rsidRDefault="004705C9">
            <w:pPr>
              <w:jc w:val="both"/>
              <w:rPr>
                <w:rFonts w:ascii="Open Sans" w:eastAsia="Open Sans" w:hAnsi="Open Sans" w:cs="Open Sans"/>
                <w:i/>
                <w:sz w:val="24"/>
                <w:szCs w:val="24"/>
              </w:rPr>
            </w:pPr>
            <w:r>
              <w:rPr>
                <w:rFonts w:ascii="Open Sans" w:eastAsia="Open Sans" w:hAnsi="Open Sans" w:cs="Open Sans"/>
                <w:i/>
                <w:sz w:val="24"/>
                <w:szCs w:val="24"/>
              </w:rPr>
              <w:t>Методи:</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опитування (анкетування, інтерв’ювання);</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тестування;</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фокус-група;</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lastRenderedPageBreak/>
              <w:t xml:space="preserve">аналіз документації </w:t>
            </w:r>
            <w:r w:rsidR="001A5159">
              <w:rPr>
                <w:rFonts w:ascii="Open Sans" w:eastAsia="Open Sans" w:hAnsi="Open Sans" w:cs="Open Sans"/>
                <w:i/>
                <w:sz w:val="24"/>
                <w:szCs w:val="24"/>
                <w:lang w:val="uk-UA"/>
              </w:rPr>
              <w:t>відділу освіти, молоді та спорту, Молодіжної ради при Покровській селищній раді</w:t>
            </w:r>
            <w:r>
              <w:rPr>
                <w:rFonts w:ascii="Open Sans" w:eastAsia="Open Sans" w:hAnsi="Open Sans" w:cs="Open Sans"/>
                <w:i/>
                <w:sz w:val="24"/>
                <w:szCs w:val="24"/>
              </w:rPr>
              <w:t>;</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 xml:space="preserve">аналіз статистичних даних про стан </w:t>
            </w:r>
            <w:r w:rsidR="001A5159">
              <w:rPr>
                <w:rFonts w:ascii="Open Sans" w:eastAsia="Open Sans" w:hAnsi="Open Sans" w:cs="Open Sans"/>
                <w:i/>
                <w:sz w:val="24"/>
                <w:szCs w:val="24"/>
                <w:lang w:val="uk-UA"/>
              </w:rPr>
              <w:t>сфери молоді</w:t>
            </w:r>
            <w:r>
              <w:rPr>
                <w:rFonts w:ascii="Open Sans" w:eastAsia="Open Sans" w:hAnsi="Open Sans" w:cs="Open Sans"/>
                <w:i/>
                <w:sz w:val="24"/>
                <w:szCs w:val="24"/>
              </w:rPr>
              <w:t xml:space="preserve"> за встановленими формами звітності.</w:t>
            </w:r>
          </w:p>
          <w:p w:rsidR="00E12BB5" w:rsidRDefault="004705C9">
            <w:pPr>
              <w:jc w:val="both"/>
              <w:rPr>
                <w:rFonts w:ascii="Open Sans" w:eastAsia="Open Sans" w:hAnsi="Open Sans" w:cs="Open Sans"/>
                <w:i/>
                <w:sz w:val="24"/>
                <w:szCs w:val="24"/>
              </w:rPr>
            </w:pPr>
            <w:r>
              <w:rPr>
                <w:rFonts w:ascii="Open Sans" w:eastAsia="Open Sans" w:hAnsi="Open Sans" w:cs="Open Sans"/>
                <w:i/>
                <w:sz w:val="24"/>
                <w:szCs w:val="24"/>
              </w:rPr>
              <w:t>Форми:</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безпосереднього одержання інформації від учасників дослідження (за допомогою спостереження, інтерв’ювання тощо);</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опосередкованого одержання інформації від учасників дослідження (у письмовій та/або електронній формі, із залученням експертів тощо);</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одержання інформації без залучення учасників дослідження (за допомогою вивчення документації, статистичної або оперативної інформації тощо).</w:t>
            </w:r>
          </w:p>
          <w:p w:rsidR="00E12BB5" w:rsidRDefault="004705C9">
            <w:pPr>
              <w:numPr>
                <w:ilvl w:val="0"/>
                <w:numId w:val="5"/>
              </w:numPr>
              <w:jc w:val="both"/>
              <w:rPr>
                <w:rFonts w:ascii="Open Sans" w:eastAsia="Open Sans" w:hAnsi="Open Sans" w:cs="Open Sans"/>
                <w:i/>
                <w:sz w:val="24"/>
                <w:szCs w:val="24"/>
              </w:rPr>
            </w:pPr>
            <w:r>
              <w:rPr>
                <w:rFonts w:ascii="Open Sans" w:eastAsia="Open Sans" w:hAnsi="Open Sans" w:cs="Open Sans"/>
                <w:i/>
                <w:sz w:val="24"/>
                <w:szCs w:val="24"/>
              </w:rPr>
              <w:t>моніторинг може проводитися з використанням сучасних інформаційно-комунікаційних і цифрових технологій, у тому числі дистанційно.</w:t>
            </w:r>
          </w:p>
        </w:tc>
      </w:tr>
    </w:tbl>
    <w:p w:rsidR="00E12BB5" w:rsidRDefault="00E12BB5">
      <w:pPr>
        <w:pBdr>
          <w:top w:val="nil"/>
          <w:left w:val="nil"/>
          <w:bottom w:val="nil"/>
          <w:right w:val="nil"/>
          <w:between w:val="nil"/>
        </w:pBdr>
        <w:jc w:val="both"/>
        <w:rPr>
          <w:rFonts w:ascii="Open Sans" w:eastAsia="Open Sans" w:hAnsi="Open Sans" w:cs="Open Sans"/>
          <w:color w:val="333333"/>
          <w:sz w:val="26"/>
          <w:szCs w:val="26"/>
        </w:rPr>
      </w:pPr>
    </w:p>
    <w:p w:rsidR="00E12BB5" w:rsidRDefault="00E12BB5">
      <w:pPr>
        <w:jc w:val="both"/>
        <w:rPr>
          <w:rFonts w:ascii="Open Sans" w:eastAsia="Open Sans" w:hAnsi="Open Sans" w:cs="Open Sans"/>
          <w:sz w:val="24"/>
          <w:szCs w:val="24"/>
        </w:rPr>
      </w:pPr>
    </w:p>
    <w:tbl>
      <w:tblPr>
        <w:tblStyle w:val="af3"/>
        <w:tblW w:w="91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50"/>
        <w:gridCol w:w="1305"/>
        <w:gridCol w:w="1410"/>
        <w:gridCol w:w="1395"/>
        <w:gridCol w:w="1350"/>
        <w:gridCol w:w="1095"/>
      </w:tblGrid>
      <w:tr w:rsidR="00E12BB5">
        <w:trPr>
          <w:trHeight w:val="440"/>
        </w:trPr>
        <w:tc>
          <w:tcPr>
            <w:tcW w:w="25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6555" w:type="dxa"/>
            <w:gridSpan w:val="5"/>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Критерії</w:t>
            </w:r>
          </w:p>
        </w:tc>
      </w:tr>
      <w:tr w:rsidR="00E12BB5">
        <w:trPr>
          <w:trHeight w:val="440"/>
        </w:trPr>
        <w:tc>
          <w:tcPr>
            <w:tcW w:w="2550"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Індикатори</w:t>
            </w:r>
          </w:p>
        </w:tc>
        <w:tc>
          <w:tcPr>
            <w:tcW w:w="1305"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Корисність</w:t>
            </w:r>
          </w:p>
        </w:tc>
        <w:tc>
          <w:tcPr>
            <w:tcW w:w="1410"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Доступність у зборі інформації</w:t>
            </w:r>
          </w:p>
        </w:tc>
        <w:tc>
          <w:tcPr>
            <w:tcW w:w="1395"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Чутливість</w:t>
            </w:r>
          </w:p>
        </w:tc>
        <w:tc>
          <w:tcPr>
            <w:tcW w:w="1350"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Надійність</w:t>
            </w:r>
          </w:p>
        </w:tc>
        <w:tc>
          <w:tcPr>
            <w:tcW w:w="1095" w:type="dxa"/>
            <w:shd w:val="clear" w:color="auto" w:fill="auto"/>
            <w:tcMar>
              <w:top w:w="100" w:type="dxa"/>
              <w:left w:w="100" w:type="dxa"/>
              <w:bottom w:w="100" w:type="dxa"/>
              <w:right w:w="100" w:type="dxa"/>
            </w:tcMar>
          </w:tcPr>
          <w:p w:rsidR="00E12BB5" w:rsidRDefault="004705C9">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 xml:space="preserve">Вартість </w:t>
            </w:r>
          </w:p>
        </w:tc>
      </w:tr>
      <w:tr w:rsidR="00E12BB5">
        <w:trPr>
          <w:trHeight w:val="440"/>
        </w:trPr>
        <w:tc>
          <w:tcPr>
            <w:tcW w:w="2550" w:type="dxa"/>
            <w:shd w:val="clear" w:color="auto" w:fill="auto"/>
            <w:tcMar>
              <w:top w:w="100" w:type="dxa"/>
              <w:left w:w="100" w:type="dxa"/>
              <w:bottom w:w="100" w:type="dxa"/>
              <w:right w:w="100" w:type="dxa"/>
            </w:tcMar>
          </w:tcPr>
          <w:p w:rsidR="00E12BB5" w:rsidRDefault="004705C9" w:rsidP="00D05462">
            <w:pPr>
              <w:widowControl w:val="0"/>
              <w:spacing w:line="240" w:lineRule="auto"/>
              <w:rPr>
                <w:rFonts w:ascii="Open Sans" w:eastAsia="Open Sans" w:hAnsi="Open Sans" w:cs="Open Sans"/>
                <w:i/>
                <w:sz w:val="24"/>
                <w:szCs w:val="24"/>
              </w:rPr>
            </w:pPr>
            <w:r>
              <w:rPr>
                <w:rFonts w:ascii="Open Sans" w:eastAsia="Open Sans" w:hAnsi="Open Sans" w:cs="Open Sans"/>
                <w:i/>
                <w:sz w:val="24"/>
                <w:szCs w:val="24"/>
              </w:rPr>
              <w:t xml:space="preserve">Кількість дівчат та хлопців різного віку, місця проживання </w:t>
            </w:r>
          </w:p>
        </w:tc>
        <w:tc>
          <w:tcPr>
            <w:tcW w:w="130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410" w:type="dxa"/>
            <w:shd w:val="clear" w:color="auto" w:fill="EA99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95"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5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095"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r>
      <w:tr w:rsidR="00E12BB5">
        <w:trPr>
          <w:trHeight w:val="440"/>
        </w:trPr>
        <w:tc>
          <w:tcPr>
            <w:tcW w:w="2550" w:type="dxa"/>
            <w:shd w:val="clear" w:color="auto" w:fill="auto"/>
            <w:tcMar>
              <w:top w:w="100" w:type="dxa"/>
              <w:left w:w="100" w:type="dxa"/>
              <w:bottom w:w="100" w:type="dxa"/>
              <w:right w:w="100" w:type="dxa"/>
            </w:tcMar>
          </w:tcPr>
          <w:p w:rsidR="00E12BB5" w:rsidRPr="00D05462" w:rsidRDefault="004705C9" w:rsidP="00D05462">
            <w:pPr>
              <w:widowControl w:val="0"/>
              <w:spacing w:line="240" w:lineRule="auto"/>
              <w:rPr>
                <w:rFonts w:ascii="Open Sans" w:eastAsia="Open Sans" w:hAnsi="Open Sans" w:cs="Open Sans"/>
                <w:i/>
                <w:sz w:val="24"/>
                <w:szCs w:val="24"/>
                <w:lang w:val="uk-UA"/>
              </w:rPr>
            </w:pPr>
            <w:r>
              <w:rPr>
                <w:rFonts w:ascii="Open Sans" w:eastAsia="Open Sans" w:hAnsi="Open Sans" w:cs="Open Sans"/>
                <w:i/>
                <w:sz w:val="24"/>
                <w:szCs w:val="24"/>
              </w:rPr>
              <w:t xml:space="preserve">Кількість дівчат та хлопців, що </w:t>
            </w:r>
            <w:r w:rsidR="00D05462">
              <w:rPr>
                <w:rFonts w:ascii="Open Sans" w:eastAsia="Open Sans" w:hAnsi="Open Sans" w:cs="Open Sans"/>
                <w:i/>
                <w:sz w:val="24"/>
                <w:szCs w:val="24"/>
                <w:lang w:val="uk-UA"/>
              </w:rPr>
              <w:t>приймають участь у заходах</w:t>
            </w:r>
          </w:p>
        </w:tc>
        <w:tc>
          <w:tcPr>
            <w:tcW w:w="130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41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9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5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09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r>
      <w:tr w:rsidR="00E12BB5">
        <w:trPr>
          <w:trHeight w:val="440"/>
        </w:trPr>
        <w:tc>
          <w:tcPr>
            <w:tcW w:w="2550" w:type="dxa"/>
            <w:shd w:val="clear" w:color="auto" w:fill="auto"/>
            <w:tcMar>
              <w:top w:w="100" w:type="dxa"/>
              <w:left w:w="100" w:type="dxa"/>
              <w:bottom w:w="100" w:type="dxa"/>
              <w:right w:w="100" w:type="dxa"/>
            </w:tcMar>
          </w:tcPr>
          <w:p w:rsidR="00E12BB5" w:rsidRPr="00D05462" w:rsidRDefault="00D05462">
            <w:pPr>
              <w:widowControl w:val="0"/>
              <w:spacing w:line="240" w:lineRule="auto"/>
              <w:rPr>
                <w:rFonts w:ascii="Open Sans" w:eastAsia="Open Sans" w:hAnsi="Open Sans" w:cs="Open Sans"/>
                <w:i/>
                <w:sz w:val="24"/>
                <w:szCs w:val="24"/>
                <w:lang w:val="uk-UA"/>
              </w:rPr>
            </w:pPr>
            <w:r>
              <w:rPr>
                <w:rFonts w:ascii="Open Sans" w:eastAsia="Open Sans" w:hAnsi="Open Sans" w:cs="Open Sans"/>
                <w:i/>
                <w:sz w:val="24"/>
                <w:szCs w:val="24"/>
                <w:lang w:val="uk-UA"/>
              </w:rPr>
              <w:t xml:space="preserve">Кількість членів та </w:t>
            </w:r>
            <w:proofErr w:type="spellStart"/>
            <w:r>
              <w:rPr>
                <w:rFonts w:ascii="Open Sans" w:eastAsia="Open Sans" w:hAnsi="Open Sans" w:cs="Open Sans"/>
                <w:i/>
                <w:sz w:val="24"/>
                <w:szCs w:val="24"/>
                <w:lang w:val="uk-UA"/>
              </w:rPr>
              <w:t>членкинь</w:t>
            </w:r>
            <w:proofErr w:type="spellEnd"/>
            <w:r>
              <w:rPr>
                <w:rFonts w:ascii="Open Sans" w:eastAsia="Open Sans" w:hAnsi="Open Sans" w:cs="Open Sans"/>
                <w:i/>
                <w:sz w:val="24"/>
                <w:szCs w:val="24"/>
                <w:lang w:val="uk-UA"/>
              </w:rPr>
              <w:t xml:space="preserve"> Молодіжної ради</w:t>
            </w:r>
          </w:p>
        </w:tc>
        <w:tc>
          <w:tcPr>
            <w:tcW w:w="130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410" w:type="dxa"/>
            <w:shd w:val="clear" w:color="auto" w:fill="EA99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9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5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095" w:type="dxa"/>
            <w:shd w:val="clear" w:color="auto" w:fill="EA99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r>
      <w:tr w:rsidR="00E12BB5">
        <w:trPr>
          <w:trHeight w:val="440"/>
        </w:trPr>
        <w:tc>
          <w:tcPr>
            <w:tcW w:w="2550" w:type="dxa"/>
            <w:shd w:val="clear" w:color="auto" w:fill="auto"/>
            <w:tcMar>
              <w:top w:w="100" w:type="dxa"/>
              <w:left w:w="100" w:type="dxa"/>
              <w:bottom w:w="100" w:type="dxa"/>
              <w:right w:w="100" w:type="dxa"/>
            </w:tcMar>
          </w:tcPr>
          <w:p w:rsidR="00E12BB5" w:rsidRPr="00D05462" w:rsidRDefault="004705C9" w:rsidP="00D05462">
            <w:pPr>
              <w:widowControl w:val="0"/>
              <w:spacing w:line="240" w:lineRule="auto"/>
              <w:rPr>
                <w:rFonts w:ascii="Open Sans" w:eastAsia="Open Sans" w:hAnsi="Open Sans" w:cs="Open Sans"/>
                <w:i/>
                <w:sz w:val="24"/>
                <w:szCs w:val="24"/>
                <w:lang w:val="uk-UA"/>
              </w:rPr>
            </w:pPr>
            <w:r>
              <w:rPr>
                <w:rFonts w:ascii="Open Sans" w:eastAsia="Open Sans" w:hAnsi="Open Sans" w:cs="Open Sans"/>
                <w:i/>
                <w:sz w:val="24"/>
                <w:szCs w:val="24"/>
              </w:rPr>
              <w:t xml:space="preserve">Рівень витрат із розрахунку на </w:t>
            </w:r>
            <w:r w:rsidR="00D05462">
              <w:rPr>
                <w:rFonts w:ascii="Open Sans" w:eastAsia="Open Sans" w:hAnsi="Open Sans" w:cs="Open Sans"/>
                <w:i/>
                <w:sz w:val="24"/>
                <w:szCs w:val="24"/>
                <w:lang w:val="uk-UA"/>
              </w:rPr>
              <w:t>одну молоду особу</w:t>
            </w:r>
          </w:p>
        </w:tc>
        <w:tc>
          <w:tcPr>
            <w:tcW w:w="1305"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41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95"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50"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095" w:type="dxa"/>
            <w:shd w:val="clear" w:color="auto" w:fill="FFE599"/>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r>
      <w:tr w:rsidR="00E12BB5">
        <w:trPr>
          <w:trHeight w:val="440"/>
        </w:trPr>
        <w:tc>
          <w:tcPr>
            <w:tcW w:w="2550" w:type="dxa"/>
            <w:shd w:val="clear" w:color="auto" w:fill="auto"/>
            <w:tcMar>
              <w:top w:w="100" w:type="dxa"/>
              <w:left w:w="100" w:type="dxa"/>
              <w:bottom w:w="100" w:type="dxa"/>
              <w:right w:w="100" w:type="dxa"/>
            </w:tcMar>
          </w:tcPr>
          <w:p w:rsidR="00E12BB5" w:rsidRPr="00D05462" w:rsidRDefault="004705C9" w:rsidP="00D05462">
            <w:pPr>
              <w:widowControl w:val="0"/>
              <w:spacing w:line="240" w:lineRule="auto"/>
              <w:rPr>
                <w:rFonts w:ascii="Open Sans" w:eastAsia="Open Sans" w:hAnsi="Open Sans" w:cs="Open Sans"/>
                <w:i/>
                <w:sz w:val="24"/>
                <w:szCs w:val="24"/>
                <w:lang w:val="uk-UA"/>
              </w:rPr>
            </w:pPr>
            <w:r>
              <w:rPr>
                <w:rFonts w:ascii="Open Sans" w:eastAsia="Open Sans" w:hAnsi="Open Sans" w:cs="Open Sans"/>
                <w:i/>
                <w:sz w:val="24"/>
                <w:szCs w:val="24"/>
              </w:rPr>
              <w:t xml:space="preserve">Наявність умов </w:t>
            </w:r>
            <w:r w:rsidR="00D05462">
              <w:rPr>
                <w:rFonts w:ascii="Open Sans" w:eastAsia="Open Sans" w:hAnsi="Open Sans" w:cs="Open Sans"/>
                <w:i/>
                <w:sz w:val="24"/>
                <w:szCs w:val="24"/>
                <w:lang w:val="uk-UA"/>
              </w:rPr>
              <w:t>для організації заходів для молоді</w:t>
            </w:r>
          </w:p>
        </w:tc>
        <w:tc>
          <w:tcPr>
            <w:tcW w:w="130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410"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9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350"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c>
          <w:tcPr>
            <w:tcW w:w="1095" w:type="dxa"/>
            <w:shd w:val="clear" w:color="auto" w:fill="B6D7A8"/>
            <w:tcMar>
              <w:top w:w="100" w:type="dxa"/>
              <w:left w:w="100" w:type="dxa"/>
              <w:bottom w:w="100" w:type="dxa"/>
              <w:right w:w="100" w:type="dxa"/>
            </w:tcMar>
          </w:tcPr>
          <w:p w:rsidR="00E12BB5" w:rsidRDefault="00E12BB5">
            <w:pPr>
              <w:widowControl w:val="0"/>
              <w:spacing w:line="240" w:lineRule="auto"/>
              <w:rPr>
                <w:rFonts w:ascii="Open Sans" w:eastAsia="Open Sans" w:hAnsi="Open Sans" w:cs="Open Sans"/>
                <w:sz w:val="24"/>
                <w:szCs w:val="24"/>
              </w:rPr>
            </w:pPr>
          </w:p>
        </w:tc>
      </w:tr>
    </w:tbl>
    <w:p w:rsidR="00E12BB5" w:rsidRDefault="00E12BB5">
      <w:pPr>
        <w:jc w:val="both"/>
        <w:rPr>
          <w:rFonts w:ascii="Open Sans" w:eastAsia="Open Sans" w:hAnsi="Open Sans" w:cs="Open Sans"/>
          <w:sz w:val="24"/>
          <w:szCs w:val="24"/>
        </w:rPr>
      </w:pPr>
    </w:p>
    <w:p w:rsidR="00E12BB5" w:rsidRPr="00B02079" w:rsidRDefault="00E12BB5">
      <w:pPr>
        <w:jc w:val="both"/>
        <w:rPr>
          <w:rFonts w:ascii="Open Sans" w:eastAsia="Open Sans" w:hAnsi="Open Sans" w:cs="Open Sans"/>
          <w:sz w:val="24"/>
          <w:szCs w:val="24"/>
          <w:lang w:val="uk-UA"/>
        </w:rPr>
      </w:pPr>
    </w:p>
    <w:p w:rsidR="00E12BB5" w:rsidRDefault="004705C9">
      <w:pPr>
        <w:jc w:val="both"/>
        <w:rPr>
          <w:rFonts w:ascii="Open Sans" w:eastAsia="Open Sans" w:hAnsi="Open Sans" w:cs="Open Sans"/>
          <w:sz w:val="24"/>
          <w:szCs w:val="24"/>
        </w:rPr>
      </w:pPr>
      <w:r>
        <w:rPr>
          <w:rFonts w:ascii="Open Sans" w:eastAsia="Open Sans" w:hAnsi="Open Sans" w:cs="Open Sans"/>
          <w:sz w:val="24"/>
          <w:szCs w:val="24"/>
        </w:rPr>
        <w:t>Опишіть очікувані результати моніторингу:</w:t>
      </w:r>
    </w:p>
    <w:p w:rsidR="00E12BB5" w:rsidRDefault="00E12BB5">
      <w:pPr>
        <w:jc w:val="both"/>
        <w:rPr>
          <w:rFonts w:ascii="Open Sans" w:eastAsia="Open Sans" w:hAnsi="Open Sans" w:cs="Open Sans"/>
          <w:sz w:val="24"/>
          <w:szCs w:val="24"/>
        </w:rPr>
      </w:pPr>
    </w:p>
    <w:p w:rsidR="00067DC9" w:rsidRPr="00067DC9" w:rsidRDefault="004705C9" w:rsidP="00067DC9">
      <w:pPr>
        <w:jc w:val="both"/>
        <w:rPr>
          <w:rFonts w:ascii="Open Sans" w:eastAsia="Open Sans" w:hAnsi="Open Sans" w:cs="Open Sans"/>
          <w:sz w:val="24"/>
          <w:szCs w:val="24"/>
        </w:rPr>
      </w:pPr>
      <w:r>
        <w:rPr>
          <w:rFonts w:ascii="Open Sans" w:eastAsia="Open Sans" w:hAnsi="Open Sans" w:cs="Open Sans"/>
          <w:sz w:val="24"/>
          <w:szCs w:val="24"/>
        </w:rPr>
        <w:t xml:space="preserve">Результати моніторингу:  </w:t>
      </w:r>
    </w:p>
    <w:p w:rsidR="00067DC9" w:rsidRPr="004705C9" w:rsidRDefault="00067DC9" w:rsidP="00067DC9">
      <w:pPr>
        <w:numPr>
          <w:ilvl w:val="0"/>
          <w:numId w:val="3"/>
        </w:numPr>
        <w:jc w:val="both"/>
        <w:rPr>
          <w:rFonts w:ascii="Open Sans" w:eastAsia="Open Sans" w:hAnsi="Open Sans" w:cs="Open Sans"/>
          <w:szCs w:val="24"/>
        </w:rPr>
      </w:pPr>
      <w:r w:rsidRPr="004705C9">
        <w:rPr>
          <w:rFonts w:ascii="Open Sans" w:eastAsia="Open Sans" w:hAnsi="Open Sans" w:cs="Open Sans"/>
          <w:szCs w:val="24"/>
        </w:rPr>
        <w:lastRenderedPageBreak/>
        <w:t>Створено дієву систему моніторингу;</w:t>
      </w:r>
    </w:p>
    <w:p w:rsidR="00067DC9" w:rsidRPr="00067DC9" w:rsidRDefault="00067DC9" w:rsidP="00067DC9">
      <w:pPr>
        <w:numPr>
          <w:ilvl w:val="0"/>
          <w:numId w:val="3"/>
        </w:numPr>
        <w:jc w:val="both"/>
        <w:rPr>
          <w:rFonts w:ascii="Open Sans" w:eastAsia="Open Sans" w:hAnsi="Open Sans" w:cs="Open Sans"/>
          <w:sz w:val="24"/>
          <w:szCs w:val="24"/>
        </w:rPr>
      </w:pPr>
      <w:r>
        <w:rPr>
          <w:rFonts w:asciiTheme="minorHAnsi" w:eastAsia="Open Sans" w:hAnsiTheme="minorHAnsi" w:cs="Open Sans"/>
          <w:sz w:val="24"/>
          <w:szCs w:val="24"/>
          <w:lang w:val="uk-UA"/>
        </w:rPr>
        <w:t>Зібрано потреби молоді різних груп</w:t>
      </w:r>
    </w:p>
    <w:p w:rsidR="00067DC9" w:rsidRPr="004705C9" w:rsidRDefault="00067DC9" w:rsidP="00067DC9">
      <w:pPr>
        <w:numPr>
          <w:ilvl w:val="0"/>
          <w:numId w:val="3"/>
        </w:numPr>
        <w:jc w:val="both"/>
        <w:rPr>
          <w:rFonts w:ascii="Open Sans" w:eastAsia="Open Sans" w:hAnsi="Open Sans" w:cs="Open Sans"/>
          <w:sz w:val="24"/>
          <w:szCs w:val="24"/>
        </w:rPr>
      </w:pPr>
      <w:r>
        <w:rPr>
          <w:rFonts w:asciiTheme="minorHAnsi" w:eastAsia="Open Sans" w:hAnsiTheme="minorHAnsi" w:cs="Open Sans"/>
          <w:sz w:val="24"/>
          <w:szCs w:val="24"/>
          <w:lang w:val="uk-UA"/>
        </w:rPr>
        <w:t xml:space="preserve">Визначено рівень задоволення проведених заходів Програми </w:t>
      </w:r>
      <w:r w:rsidR="004705C9">
        <w:rPr>
          <w:rFonts w:asciiTheme="minorHAnsi" w:eastAsia="Open Sans" w:hAnsiTheme="minorHAnsi" w:cs="Open Sans"/>
          <w:sz w:val="24"/>
          <w:szCs w:val="24"/>
          <w:lang w:val="uk-UA"/>
        </w:rPr>
        <w:t>його учасниками та учасницями</w:t>
      </w:r>
    </w:p>
    <w:p w:rsidR="004705C9" w:rsidRPr="004705C9" w:rsidRDefault="004705C9" w:rsidP="00067DC9">
      <w:pPr>
        <w:numPr>
          <w:ilvl w:val="0"/>
          <w:numId w:val="3"/>
        </w:numPr>
        <w:jc w:val="both"/>
        <w:rPr>
          <w:rFonts w:ascii="Open Sans" w:eastAsia="Open Sans" w:hAnsi="Open Sans" w:cs="Open Sans"/>
          <w:sz w:val="24"/>
          <w:szCs w:val="24"/>
        </w:rPr>
      </w:pPr>
      <w:r>
        <w:rPr>
          <w:rFonts w:asciiTheme="minorHAnsi" w:eastAsia="Open Sans" w:hAnsiTheme="minorHAnsi" w:cs="Open Sans"/>
          <w:sz w:val="24"/>
          <w:szCs w:val="24"/>
          <w:lang w:val="uk-UA"/>
        </w:rPr>
        <w:t>На основі зібраних потреб сформовано пропозиції  щодо напрямків та заходів Програми</w:t>
      </w:r>
    </w:p>
    <w:p w:rsidR="004705C9" w:rsidRPr="004705C9" w:rsidRDefault="004705C9" w:rsidP="00067DC9">
      <w:pPr>
        <w:numPr>
          <w:ilvl w:val="0"/>
          <w:numId w:val="3"/>
        </w:numPr>
        <w:jc w:val="both"/>
        <w:rPr>
          <w:rFonts w:ascii="Open Sans" w:eastAsia="Open Sans" w:hAnsi="Open Sans" w:cs="Open Sans"/>
          <w:sz w:val="24"/>
          <w:szCs w:val="24"/>
        </w:rPr>
      </w:pPr>
      <w:r>
        <w:rPr>
          <w:rFonts w:asciiTheme="minorHAnsi" w:eastAsia="Open Sans" w:hAnsiTheme="minorHAnsi" w:cs="Open Sans"/>
          <w:sz w:val="24"/>
          <w:szCs w:val="24"/>
          <w:lang w:val="uk-UA"/>
        </w:rPr>
        <w:t>Внесено зміни до Програми реалізації молодіжної політики Покровської територіальної громади на 2022-2025 роки</w:t>
      </w:r>
    </w:p>
    <w:p w:rsidR="004705C9" w:rsidRPr="00067DC9" w:rsidRDefault="004705C9" w:rsidP="00067DC9">
      <w:pPr>
        <w:numPr>
          <w:ilvl w:val="0"/>
          <w:numId w:val="3"/>
        </w:numPr>
        <w:jc w:val="both"/>
        <w:rPr>
          <w:rFonts w:ascii="Open Sans" w:eastAsia="Open Sans" w:hAnsi="Open Sans" w:cs="Open Sans"/>
          <w:sz w:val="24"/>
          <w:szCs w:val="24"/>
        </w:rPr>
      </w:pPr>
      <w:r>
        <w:rPr>
          <w:rFonts w:asciiTheme="minorHAnsi" w:eastAsia="Open Sans" w:hAnsiTheme="minorHAnsi" w:cs="Open Sans"/>
          <w:sz w:val="24"/>
          <w:szCs w:val="24"/>
          <w:lang w:val="uk-UA"/>
        </w:rPr>
        <w:t>Заходи щодо реалізації молодіжної політики в громаді відповідають потребам різних гендерних груп молоді</w:t>
      </w:r>
      <w:bookmarkStart w:id="0" w:name="_GoBack"/>
      <w:bookmarkEnd w:id="0"/>
    </w:p>
    <w:p w:rsidR="00E12BB5" w:rsidRDefault="00E12BB5">
      <w:pPr>
        <w:jc w:val="both"/>
        <w:rPr>
          <w:rFonts w:ascii="Open Sans" w:eastAsia="Open Sans" w:hAnsi="Open Sans" w:cs="Open Sans"/>
          <w:i/>
          <w:sz w:val="24"/>
          <w:szCs w:val="24"/>
        </w:rPr>
      </w:pPr>
    </w:p>
    <w:p w:rsidR="00E12BB5" w:rsidRDefault="00E12BB5">
      <w:pPr>
        <w:jc w:val="both"/>
        <w:rPr>
          <w:rFonts w:ascii="Open Sans" w:eastAsia="Open Sans" w:hAnsi="Open Sans" w:cs="Open Sans"/>
          <w:sz w:val="24"/>
          <w:szCs w:val="24"/>
        </w:rPr>
      </w:pPr>
    </w:p>
    <w:p w:rsidR="00E12BB5" w:rsidRDefault="00E12BB5">
      <w:pPr>
        <w:jc w:val="both"/>
        <w:rPr>
          <w:rFonts w:ascii="Open Sans" w:eastAsia="Open Sans" w:hAnsi="Open Sans" w:cs="Open Sans"/>
          <w:sz w:val="24"/>
          <w:szCs w:val="24"/>
        </w:rPr>
      </w:pPr>
    </w:p>
    <w:sectPr w:rsidR="00E12BB5" w:rsidSect="00C40254">
      <w:pgSz w:w="11909" w:h="16834"/>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762"/>
    <w:multiLevelType w:val="multilevel"/>
    <w:tmpl w:val="56B0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748F6"/>
    <w:multiLevelType w:val="multilevel"/>
    <w:tmpl w:val="9F7E3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236D9D"/>
    <w:multiLevelType w:val="multilevel"/>
    <w:tmpl w:val="E60C1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2806913"/>
    <w:multiLevelType w:val="multilevel"/>
    <w:tmpl w:val="B40E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6035D3"/>
    <w:multiLevelType w:val="multilevel"/>
    <w:tmpl w:val="4DAE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2BB5"/>
    <w:rsid w:val="0006516E"/>
    <w:rsid w:val="00067DC9"/>
    <w:rsid w:val="00190C14"/>
    <w:rsid w:val="001A5159"/>
    <w:rsid w:val="004705C9"/>
    <w:rsid w:val="004D4687"/>
    <w:rsid w:val="004D651E"/>
    <w:rsid w:val="00504863"/>
    <w:rsid w:val="005E4623"/>
    <w:rsid w:val="00642A9F"/>
    <w:rsid w:val="007E5441"/>
    <w:rsid w:val="009B703A"/>
    <w:rsid w:val="00AC65CC"/>
    <w:rsid w:val="00B02079"/>
    <w:rsid w:val="00C02233"/>
    <w:rsid w:val="00C40254"/>
    <w:rsid w:val="00D05462"/>
    <w:rsid w:val="00D3673E"/>
    <w:rsid w:val="00E113A3"/>
    <w:rsid w:val="00E1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0254"/>
  </w:style>
  <w:style w:type="paragraph" w:styleId="1">
    <w:name w:val="heading 1"/>
    <w:basedOn w:val="a"/>
    <w:next w:val="a"/>
    <w:rsid w:val="00C40254"/>
    <w:pPr>
      <w:keepNext/>
      <w:keepLines/>
      <w:spacing w:before="400" w:after="120"/>
      <w:outlineLvl w:val="0"/>
    </w:pPr>
    <w:rPr>
      <w:sz w:val="40"/>
      <w:szCs w:val="40"/>
    </w:rPr>
  </w:style>
  <w:style w:type="paragraph" w:styleId="2">
    <w:name w:val="heading 2"/>
    <w:basedOn w:val="a"/>
    <w:next w:val="a"/>
    <w:rsid w:val="00C40254"/>
    <w:pPr>
      <w:keepNext/>
      <w:keepLines/>
      <w:spacing w:before="360" w:after="120"/>
      <w:outlineLvl w:val="1"/>
    </w:pPr>
    <w:rPr>
      <w:sz w:val="32"/>
      <w:szCs w:val="32"/>
    </w:rPr>
  </w:style>
  <w:style w:type="paragraph" w:styleId="3">
    <w:name w:val="heading 3"/>
    <w:basedOn w:val="a"/>
    <w:next w:val="a"/>
    <w:rsid w:val="00C40254"/>
    <w:pPr>
      <w:keepNext/>
      <w:keepLines/>
      <w:spacing w:before="320" w:after="80"/>
      <w:outlineLvl w:val="2"/>
    </w:pPr>
    <w:rPr>
      <w:color w:val="434343"/>
      <w:sz w:val="28"/>
      <w:szCs w:val="28"/>
    </w:rPr>
  </w:style>
  <w:style w:type="paragraph" w:styleId="4">
    <w:name w:val="heading 4"/>
    <w:basedOn w:val="a"/>
    <w:next w:val="a"/>
    <w:rsid w:val="00C40254"/>
    <w:pPr>
      <w:keepNext/>
      <w:keepLines/>
      <w:spacing w:before="280" w:after="80"/>
      <w:outlineLvl w:val="3"/>
    </w:pPr>
    <w:rPr>
      <w:color w:val="666666"/>
      <w:sz w:val="24"/>
      <w:szCs w:val="24"/>
    </w:rPr>
  </w:style>
  <w:style w:type="paragraph" w:styleId="5">
    <w:name w:val="heading 5"/>
    <w:basedOn w:val="a"/>
    <w:next w:val="a"/>
    <w:rsid w:val="00C40254"/>
    <w:pPr>
      <w:keepNext/>
      <w:keepLines/>
      <w:spacing w:before="240" w:after="80"/>
      <w:outlineLvl w:val="4"/>
    </w:pPr>
    <w:rPr>
      <w:color w:val="666666"/>
    </w:rPr>
  </w:style>
  <w:style w:type="paragraph" w:styleId="6">
    <w:name w:val="heading 6"/>
    <w:basedOn w:val="a"/>
    <w:next w:val="a"/>
    <w:rsid w:val="00C4025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0254"/>
    <w:tblPr>
      <w:tblCellMar>
        <w:top w:w="0" w:type="dxa"/>
        <w:left w:w="0" w:type="dxa"/>
        <w:bottom w:w="0" w:type="dxa"/>
        <w:right w:w="0" w:type="dxa"/>
      </w:tblCellMar>
    </w:tblPr>
  </w:style>
  <w:style w:type="paragraph" w:styleId="a3">
    <w:name w:val="Title"/>
    <w:basedOn w:val="a"/>
    <w:next w:val="a"/>
    <w:rsid w:val="00C40254"/>
    <w:pPr>
      <w:keepNext/>
      <w:keepLines/>
      <w:spacing w:after="60"/>
    </w:pPr>
    <w:rPr>
      <w:sz w:val="52"/>
      <w:szCs w:val="52"/>
    </w:rPr>
  </w:style>
  <w:style w:type="paragraph" w:styleId="a4">
    <w:name w:val="Subtitle"/>
    <w:basedOn w:val="a"/>
    <w:next w:val="a"/>
    <w:rsid w:val="00C40254"/>
    <w:pPr>
      <w:keepNext/>
      <w:keepLines/>
      <w:spacing w:after="320"/>
    </w:pPr>
    <w:rPr>
      <w:color w:val="666666"/>
      <w:sz w:val="30"/>
      <w:szCs w:val="30"/>
    </w:rPr>
  </w:style>
  <w:style w:type="table" w:customStyle="1" w:styleId="a5">
    <w:basedOn w:val="TableNormal"/>
    <w:rsid w:val="00C40254"/>
    <w:tblPr>
      <w:tblStyleRowBandSize w:val="1"/>
      <w:tblStyleColBandSize w:val="1"/>
      <w:tblCellMar>
        <w:top w:w="100" w:type="dxa"/>
        <w:left w:w="100" w:type="dxa"/>
        <w:bottom w:w="100" w:type="dxa"/>
        <w:right w:w="100" w:type="dxa"/>
      </w:tblCellMar>
    </w:tblPr>
  </w:style>
  <w:style w:type="table" w:customStyle="1" w:styleId="a6">
    <w:basedOn w:val="TableNormal"/>
    <w:rsid w:val="00C40254"/>
    <w:tblPr>
      <w:tblStyleRowBandSize w:val="1"/>
      <w:tblStyleColBandSize w:val="1"/>
      <w:tblCellMar>
        <w:top w:w="100" w:type="dxa"/>
        <w:left w:w="100" w:type="dxa"/>
        <w:bottom w:w="100" w:type="dxa"/>
        <w:right w:w="100" w:type="dxa"/>
      </w:tblCellMar>
    </w:tblPr>
  </w:style>
  <w:style w:type="table" w:customStyle="1" w:styleId="a7">
    <w:basedOn w:val="TableNormal"/>
    <w:rsid w:val="00C40254"/>
    <w:tblPr>
      <w:tblStyleRowBandSize w:val="1"/>
      <w:tblStyleColBandSize w:val="1"/>
      <w:tblCellMar>
        <w:top w:w="100" w:type="dxa"/>
        <w:left w:w="100" w:type="dxa"/>
        <w:bottom w:w="100" w:type="dxa"/>
        <w:right w:w="100" w:type="dxa"/>
      </w:tblCellMar>
    </w:tblPr>
  </w:style>
  <w:style w:type="table" w:customStyle="1" w:styleId="a8">
    <w:basedOn w:val="TableNormal"/>
    <w:rsid w:val="00C40254"/>
    <w:tblPr>
      <w:tblStyleRowBandSize w:val="1"/>
      <w:tblStyleColBandSize w:val="1"/>
      <w:tblCellMar>
        <w:top w:w="100" w:type="dxa"/>
        <w:left w:w="100" w:type="dxa"/>
        <w:bottom w:w="100" w:type="dxa"/>
        <w:right w:w="100" w:type="dxa"/>
      </w:tblCellMar>
    </w:tblPr>
  </w:style>
  <w:style w:type="table" w:customStyle="1" w:styleId="a9">
    <w:basedOn w:val="TableNormal"/>
    <w:rsid w:val="00C40254"/>
    <w:tblPr>
      <w:tblStyleRowBandSize w:val="1"/>
      <w:tblStyleColBandSize w:val="1"/>
      <w:tblCellMar>
        <w:top w:w="100" w:type="dxa"/>
        <w:left w:w="100" w:type="dxa"/>
        <w:bottom w:w="100" w:type="dxa"/>
        <w:right w:w="100" w:type="dxa"/>
      </w:tblCellMar>
    </w:tblPr>
  </w:style>
  <w:style w:type="table" w:customStyle="1" w:styleId="aa">
    <w:basedOn w:val="TableNormal"/>
    <w:rsid w:val="00C40254"/>
    <w:tblPr>
      <w:tblStyleRowBandSize w:val="1"/>
      <w:tblStyleColBandSize w:val="1"/>
      <w:tblCellMar>
        <w:top w:w="100" w:type="dxa"/>
        <w:left w:w="100" w:type="dxa"/>
        <w:bottom w:w="100" w:type="dxa"/>
        <w:right w:w="100" w:type="dxa"/>
      </w:tblCellMar>
    </w:tblPr>
  </w:style>
  <w:style w:type="table" w:customStyle="1" w:styleId="ab">
    <w:basedOn w:val="TableNormal"/>
    <w:rsid w:val="00C40254"/>
    <w:tblPr>
      <w:tblStyleRowBandSize w:val="1"/>
      <w:tblStyleColBandSize w:val="1"/>
      <w:tblCellMar>
        <w:top w:w="100" w:type="dxa"/>
        <w:left w:w="100" w:type="dxa"/>
        <w:bottom w:w="100" w:type="dxa"/>
        <w:right w:w="100" w:type="dxa"/>
      </w:tblCellMar>
    </w:tblPr>
  </w:style>
  <w:style w:type="table" w:customStyle="1" w:styleId="ac">
    <w:basedOn w:val="TableNormal"/>
    <w:rsid w:val="00C40254"/>
    <w:tblPr>
      <w:tblStyleRowBandSize w:val="1"/>
      <w:tblStyleColBandSize w:val="1"/>
      <w:tblCellMar>
        <w:top w:w="100" w:type="dxa"/>
        <w:left w:w="100" w:type="dxa"/>
        <w:bottom w:w="100" w:type="dxa"/>
        <w:right w:w="100" w:type="dxa"/>
      </w:tblCellMar>
    </w:tblPr>
  </w:style>
  <w:style w:type="table" w:customStyle="1" w:styleId="ad">
    <w:basedOn w:val="TableNormal"/>
    <w:rsid w:val="00C40254"/>
    <w:tblPr>
      <w:tblStyleRowBandSize w:val="1"/>
      <w:tblStyleColBandSize w:val="1"/>
      <w:tblCellMar>
        <w:top w:w="100" w:type="dxa"/>
        <w:left w:w="100" w:type="dxa"/>
        <w:bottom w:w="100" w:type="dxa"/>
        <w:right w:w="100" w:type="dxa"/>
      </w:tblCellMar>
    </w:tblPr>
  </w:style>
  <w:style w:type="table" w:customStyle="1" w:styleId="ae">
    <w:basedOn w:val="TableNormal"/>
    <w:rsid w:val="00C40254"/>
    <w:tblPr>
      <w:tblStyleRowBandSize w:val="1"/>
      <w:tblStyleColBandSize w:val="1"/>
      <w:tblCellMar>
        <w:top w:w="100" w:type="dxa"/>
        <w:left w:w="100" w:type="dxa"/>
        <w:bottom w:w="100" w:type="dxa"/>
        <w:right w:w="100" w:type="dxa"/>
      </w:tblCellMar>
    </w:tblPr>
  </w:style>
  <w:style w:type="table" w:customStyle="1" w:styleId="af">
    <w:basedOn w:val="TableNormal"/>
    <w:rsid w:val="00C40254"/>
    <w:tblPr>
      <w:tblStyleRowBandSize w:val="1"/>
      <w:tblStyleColBandSize w:val="1"/>
      <w:tblCellMar>
        <w:top w:w="100" w:type="dxa"/>
        <w:left w:w="100" w:type="dxa"/>
        <w:bottom w:w="100" w:type="dxa"/>
        <w:right w:w="100" w:type="dxa"/>
      </w:tblCellMar>
    </w:tblPr>
  </w:style>
  <w:style w:type="table" w:customStyle="1" w:styleId="af0">
    <w:basedOn w:val="TableNormal"/>
    <w:rsid w:val="00C40254"/>
    <w:tblPr>
      <w:tblStyleRowBandSize w:val="1"/>
      <w:tblStyleColBandSize w:val="1"/>
      <w:tblCellMar>
        <w:top w:w="100" w:type="dxa"/>
        <w:left w:w="100" w:type="dxa"/>
        <w:bottom w:w="100" w:type="dxa"/>
        <w:right w:w="100" w:type="dxa"/>
      </w:tblCellMar>
    </w:tblPr>
  </w:style>
  <w:style w:type="table" w:customStyle="1" w:styleId="af1">
    <w:basedOn w:val="TableNormal"/>
    <w:rsid w:val="00C40254"/>
    <w:tblPr>
      <w:tblStyleRowBandSize w:val="1"/>
      <w:tblStyleColBandSize w:val="1"/>
      <w:tblCellMar>
        <w:top w:w="100" w:type="dxa"/>
        <w:left w:w="100" w:type="dxa"/>
        <w:bottom w:w="100" w:type="dxa"/>
        <w:right w:w="100" w:type="dxa"/>
      </w:tblCellMar>
    </w:tblPr>
  </w:style>
  <w:style w:type="table" w:customStyle="1" w:styleId="af2">
    <w:basedOn w:val="TableNormal"/>
    <w:rsid w:val="00C40254"/>
    <w:tblPr>
      <w:tblStyleRowBandSize w:val="1"/>
      <w:tblStyleColBandSize w:val="1"/>
      <w:tblCellMar>
        <w:top w:w="100" w:type="dxa"/>
        <w:left w:w="100" w:type="dxa"/>
        <w:bottom w:w="100" w:type="dxa"/>
        <w:right w:w="100" w:type="dxa"/>
      </w:tblCellMar>
    </w:tblPr>
  </w:style>
  <w:style w:type="table" w:customStyle="1" w:styleId="af3">
    <w:basedOn w:val="TableNormal"/>
    <w:rsid w:val="00C40254"/>
    <w:tblPr>
      <w:tblStyleRowBandSize w:val="1"/>
      <w:tblStyleColBandSize w:val="1"/>
      <w:tblCellMar>
        <w:top w:w="100" w:type="dxa"/>
        <w:left w:w="100" w:type="dxa"/>
        <w:bottom w:w="100" w:type="dxa"/>
        <w:right w:w="100" w:type="dxa"/>
      </w:tblCellMar>
    </w:tblPr>
  </w:style>
  <w:style w:type="table" w:customStyle="1" w:styleId="af4">
    <w:basedOn w:val="TableNormal"/>
    <w:rsid w:val="00C40254"/>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semiHidden/>
    <w:unhideWhenUsed/>
    <w:rsid w:val="0019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90C14"/>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TML">
    <w:name w:val="HTML Preformatted"/>
    <w:basedOn w:val="a"/>
    <w:link w:val="HTML0"/>
    <w:semiHidden/>
    <w:unhideWhenUsed/>
    <w:rsid w:val="0019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190C14"/>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00122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Metod.kab</cp:lastModifiedBy>
  <cp:revision>6</cp:revision>
  <dcterms:created xsi:type="dcterms:W3CDTF">2021-06-30T08:26:00Z</dcterms:created>
  <dcterms:modified xsi:type="dcterms:W3CDTF">2021-08-04T07:40:00Z</dcterms:modified>
</cp:coreProperties>
</file>